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17" w:rsidRDefault="00180217" w:rsidP="00180217">
      <w:pPr>
        <w:bidi/>
        <w:spacing w:before="100" w:beforeAutospacing="1" w:after="100" w:afterAutospacing="1" w:line="240" w:lineRule="auto"/>
        <w:jc w:val="center"/>
        <w:rPr>
          <w:rStyle w:val="highlight-text"/>
          <w:rFonts w:cs="B Nazanin"/>
          <w:b/>
          <w:bCs/>
          <w:sz w:val="24"/>
          <w:szCs w:val="24"/>
          <w:rtl/>
        </w:rPr>
      </w:pPr>
      <w:r w:rsidRPr="00180217">
        <w:rPr>
          <w:rStyle w:val="highlight-text"/>
          <w:rFonts w:cs="B Nazanin"/>
          <w:b/>
          <w:bCs/>
          <w:sz w:val="24"/>
          <w:szCs w:val="24"/>
          <w:rtl/>
        </w:rPr>
        <w:t>دستورالعمل</w:t>
      </w:r>
      <w:r w:rsidRPr="00180217">
        <w:rPr>
          <w:rStyle w:val="aspnetdisabled"/>
          <w:rFonts w:cs="B Nazanin"/>
          <w:b/>
          <w:bCs/>
          <w:sz w:val="24"/>
          <w:szCs w:val="24"/>
          <w:rtl/>
        </w:rPr>
        <w:t xml:space="preserve"> </w:t>
      </w:r>
      <w:r w:rsidRPr="00180217">
        <w:rPr>
          <w:rStyle w:val="highlight-text"/>
          <w:rFonts w:cs="B Nazanin"/>
          <w:b/>
          <w:bCs/>
          <w:sz w:val="24"/>
          <w:szCs w:val="24"/>
          <w:rtl/>
        </w:rPr>
        <w:t>انتشار</w:t>
      </w:r>
      <w:r w:rsidRPr="00180217">
        <w:rPr>
          <w:rStyle w:val="aspnetdisabled"/>
          <w:rFonts w:cs="B Nazanin"/>
          <w:b/>
          <w:bCs/>
          <w:sz w:val="24"/>
          <w:szCs w:val="24"/>
          <w:rtl/>
        </w:rPr>
        <w:t xml:space="preserve"> </w:t>
      </w:r>
      <w:r w:rsidRPr="00180217">
        <w:rPr>
          <w:rStyle w:val="highlight-text"/>
          <w:rFonts w:cs="B Nazanin"/>
          <w:b/>
          <w:bCs/>
          <w:sz w:val="24"/>
          <w:szCs w:val="24"/>
          <w:rtl/>
        </w:rPr>
        <w:t>اوراق</w:t>
      </w:r>
      <w:r w:rsidRPr="00180217">
        <w:rPr>
          <w:rStyle w:val="aspnetdisabled"/>
          <w:rFonts w:cs="B Nazanin"/>
          <w:b/>
          <w:bCs/>
          <w:sz w:val="24"/>
          <w:szCs w:val="24"/>
          <w:rtl/>
        </w:rPr>
        <w:t xml:space="preserve"> </w:t>
      </w:r>
      <w:r w:rsidRPr="00180217">
        <w:rPr>
          <w:rStyle w:val="highlight-text"/>
          <w:rFonts w:cs="B Nazanin"/>
          <w:b/>
          <w:bCs/>
          <w:sz w:val="24"/>
          <w:szCs w:val="24"/>
          <w:rtl/>
        </w:rPr>
        <w:t>مضاربه</w:t>
      </w:r>
    </w:p>
    <w:p w:rsidR="00C1106F" w:rsidRPr="00C1106F" w:rsidRDefault="00C1106F" w:rsidP="00C1106F">
      <w:pPr>
        <w:bidi/>
        <w:spacing w:before="100" w:beforeAutospacing="1" w:after="100" w:afterAutospacing="1" w:line="240" w:lineRule="auto"/>
        <w:jc w:val="center"/>
        <w:rPr>
          <w:rFonts w:ascii="Times New Roman" w:eastAsia="Times New Roman" w:hAnsi="Times New Roman" w:cs="B Nazanin"/>
          <w:sz w:val="24"/>
          <w:szCs w:val="24"/>
        </w:rPr>
      </w:pPr>
      <w:r w:rsidRPr="00C1106F">
        <w:rPr>
          <w:rStyle w:val="highlight-text"/>
          <w:rFonts w:cs="B Nazanin" w:hint="cs"/>
          <w:sz w:val="24"/>
          <w:szCs w:val="24"/>
          <w:rtl/>
        </w:rPr>
        <w:t xml:space="preserve">مصوب 15/12/1397 هیئت مدیره سازمان بورس </w:t>
      </w:r>
      <w:proofErr w:type="gramStart"/>
      <w:r w:rsidRPr="00C1106F">
        <w:rPr>
          <w:rStyle w:val="highlight-text"/>
          <w:rFonts w:cs="B Nazanin" w:hint="cs"/>
          <w:sz w:val="24"/>
          <w:szCs w:val="24"/>
          <w:rtl/>
        </w:rPr>
        <w:t>و أوراق</w:t>
      </w:r>
      <w:proofErr w:type="gramEnd"/>
      <w:r w:rsidRPr="00C1106F">
        <w:rPr>
          <w:rStyle w:val="highlight-text"/>
          <w:rFonts w:cs="B Nazanin" w:hint="cs"/>
          <w:sz w:val="24"/>
          <w:szCs w:val="24"/>
          <w:rtl/>
        </w:rPr>
        <w:t xml:space="preserve"> بهادار</w:t>
      </w:r>
    </w:p>
    <w:p w:rsidR="00180217" w:rsidRPr="00180217" w:rsidRDefault="00180217" w:rsidP="00180217">
      <w:pPr>
        <w:numPr>
          <w:ilvl w:val="0"/>
          <w:numId w:val="1"/>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بخش يك - تعاريف</w:t>
      </w:r>
      <w:r w:rsidRPr="00180217">
        <w:rPr>
          <w:rFonts w:ascii="Times New Roman" w:eastAsia="Times New Roman" w:hAnsi="Times New Roman" w:cs="B Nazanin"/>
          <w:b/>
          <w:bCs/>
          <w:sz w:val="24"/>
          <w:szCs w:val="24"/>
        </w:rPr>
        <w:t xml:space="preserve">: </w:t>
      </w:r>
    </w:p>
    <w:p w:rsidR="00180217" w:rsidRPr="00180217" w:rsidRDefault="00180217" w:rsidP="004E5521">
      <w:pPr>
        <w:numPr>
          <w:ilvl w:val="1"/>
          <w:numId w:val="1"/>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4E5521">
        <w:rPr>
          <w:rFonts w:ascii="Times New Roman" w:eastAsia="Times New Roman" w:hAnsi="Times New Roman" w:cs="B Nazanin" w:hint="cs"/>
          <w:b/>
          <w:bCs/>
          <w:sz w:val="24"/>
          <w:szCs w:val="24"/>
          <w:rtl/>
        </w:rPr>
        <w:t>1</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اصطلاحات </w:t>
      </w:r>
      <w:proofErr w:type="gramStart"/>
      <w:r w:rsidRPr="00180217">
        <w:rPr>
          <w:rFonts w:ascii="Times New Roman" w:eastAsia="Times New Roman" w:hAnsi="Times New Roman" w:cs="B Nazanin"/>
          <w:sz w:val="24"/>
          <w:szCs w:val="24"/>
          <w:rtl/>
        </w:rPr>
        <w:t>و واژه‌هاي</w:t>
      </w:r>
      <w:proofErr w:type="gramEnd"/>
      <w:r w:rsidRPr="00180217">
        <w:rPr>
          <w:rFonts w:ascii="Times New Roman" w:eastAsia="Times New Roman" w:hAnsi="Times New Roman" w:cs="B Nazanin"/>
          <w:sz w:val="24"/>
          <w:szCs w:val="24"/>
          <w:rtl/>
        </w:rPr>
        <w:t xml:space="preserve"> به‌كاررفته در مادۀ 1 قانون بازار اوراق بهادار جمهوري اسلامي ايران، مصوب آذرماه 1384 و مادۀ 1 قانون توسعۀ ابزارها و نهادهاي مالي جديد به منظور تسهيل اجراي سياست‌هاي كلي اصل چهل و چهارم قانون اساسي، مصوب آذرماه 1388، به همان معاني در اين دستورالعمل به‌كار رفته‌اند. ساير واژه‌هاي به‌كار رفته در اين دستورالعمل داراي معاني زير مي‌باشند</w:t>
      </w:r>
      <w:r w:rsidRPr="00180217">
        <w:rPr>
          <w:rFonts w:ascii="Times New Roman" w:eastAsia="Times New Roman" w:hAnsi="Times New Roman" w:cs="B Nazanin"/>
          <w:sz w:val="24"/>
          <w:szCs w:val="24"/>
        </w:rPr>
        <w:t xml:space="preserve">: </w:t>
      </w:r>
    </w:p>
    <w:p w:rsidR="00180217" w:rsidRPr="00180217" w:rsidRDefault="00180217" w:rsidP="00180217">
      <w:pPr>
        <w:numPr>
          <w:ilvl w:val="2"/>
          <w:numId w:val="1"/>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بند </w:t>
      </w:r>
      <w:proofErr w:type="gramStart"/>
      <w:r w:rsidRPr="00180217">
        <w:rPr>
          <w:rFonts w:ascii="Times New Roman" w:eastAsia="Times New Roman" w:hAnsi="Times New Roman" w:cs="B Nazanin"/>
          <w:b/>
          <w:bCs/>
          <w:sz w:val="24"/>
          <w:szCs w:val="24"/>
          <w:rtl/>
        </w:rPr>
        <w:t>الف</w:t>
      </w:r>
      <w:proofErr w:type="gramEnd"/>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اوراق مضاربه</w:t>
      </w:r>
      <w:r w:rsidRPr="00180217">
        <w:rPr>
          <w:rFonts w:ascii="Times New Roman" w:eastAsia="Times New Roman" w:hAnsi="Times New Roman" w:cs="B Nazanin"/>
          <w:sz w:val="24"/>
          <w:szCs w:val="24"/>
        </w:rPr>
        <w:t xml:space="preserve">: </w:t>
      </w:r>
      <w:r w:rsidRPr="00180217">
        <w:rPr>
          <w:rFonts w:ascii="Times New Roman" w:eastAsia="Times New Roman" w:hAnsi="Times New Roman" w:cs="B Nazanin"/>
          <w:sz w:val="24"/>
          <w:szCs w:val="24"/>
          <w:rtl/>
        </w:rPr>
        <w:t xml:space="preserve">اوراق بهادار با نام قابل نقل </w:t>
      </w:r>
      <w:proofErr w:type="gramStart"/>
      <w:r w:rsidRPr="00180217">
        <w:rPr>
          <w:rFonts w:ascii="Times New Roman" w:eastAsia="Times New Roman" w:hAnsi="Times New Roman" w:cs="B Nazanin"/>
          <w:sz w:val="24"/>
          <w:szCs w:val="24"/>
          <w:rtl/>
        </w:rPr>
        <w:t>و انتقالي</w:t>
      </w:r>
      <w:proofErr w:type="gramEnd"/>
      <w:r w:rsidRPr="00180217">
        <w:rPr>
          <w:rFonts w:ascii="Times New Roman" w:eastAsia="Times New Roman" w:hAnsi="Times New Roman" w:cs="B Nazanin"/>
          <w:sz w:val="24"/>
          <w:szCs w:val="24"/>
          <w:rtl/>
        </w:rPr>
        <w:t xml:space="preserve"> است كه نشان‌دهندۀ مالكيت مشاع دارندۀ آن در دارايي موضوع عمليات بازرگاني (خريد و فروش كالا) است كه براساس قرارداد مضاربه در مدت معين حاصل شده است</w:t>
      </w:r>
      <w:r w:rsidRPr="00180217">
        <w:rPr>
          <w:rFonts w:ascii="Times New Roman" w:eastAsia="Times New Roman" w:hAnsi="Times New Roman" w:cs="B Nazanin"/>
          <w:sz w:val="24"/>
          <w:szCs w:val="24"/>
        </w:rPr>
        <w:t xml:space="preserve">. </w:t>
      </w:r>
    </w:p>
    <w:p w:rsidR="00180217" w:rsidRPr="00180217" w:rsidRDefault="00180217" w:rsidP="00180217">
      <w:pPr>
        <w:numPr>
          <w:ilvl w:val="2"/>
          <w:numId w:val="1"/>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بند ب</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باني: شخص حقوقي است كه نهاد واسط (ناشر) براي تأمين مالي وي در قالب عقود اسلامي، اقدام به انتشار اوراق مضاربه مي‌نمايد</w:t>
      </w:r>
      <w:r w:rsidRPr="00180217">
        <w:rPr>
          <w:rFonts w:ascii="Times New Roman" w:eastAsia="Times New Roman" w:hAnsi="Times New Roman" w:cs="B Nazanin"/>
          <w:sz w:val="24"/>
          <w:szCs w:val="24"/>
        </w:rPr>
        <w:t xml:space="preserve">. </w:t>
      </w:r>
    </w:p>
    <w:p w:rsidR="00180217" w:rsidRPr="00180217" w:rsidRDefault="00180217" w:rsidP="00180217">
      <w:pPr>
        <w:numPr>
          <w:ilvl w:val="2"/>
          <w:numId w:val="1"/>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بند ج</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امين: موسسه حسابرسي معتمد سازمان است كه به منظور حفظ منافع دارندگان اوراق مضاربه </w:t>
      </w:r>
      <w:proofErr w:type="gramStart"/>
      <w:r w:rsidRPr="00180217">
        <w:rPr>
          <w:rFonts w:ascii="Times New Roman" w:eastAsia="Times New Roman" w:hAnsi="Times New Roman" w:cs="B Nazanin"/>
          <w:sz w:val="24"/>
          <w:szCs w:val="24"/>
          <w:rtl/>
        </w:rPr>
        <w:t>و حصول</w:t>
      </w:r>
      <w:proofErr w:type="gramEnd"/>
      <w:r w:rsidRPr="00180217">
        <w:rPr>
          <w:rFonts w:ascii="Times New Roman" w:eastAsia="Times New Roman" w:hAnsi="Times New Roman" w:cs="B Nazanin"/>
          <w:sz w:val="24"/>
          <w:szCs w:val="24"/>
          <w:rtl/>
        </w:rPr>
        <w:t xml:space="preserve"> اطمينان از صحت ‌عمليات باني در طرح، نسبت به مصرف وجوه، نحوه نگهداري حساب‌ها و صورت‌هاي مالي و عملكرد اجرايي باني، رسيدگي ‌و اظهارنظر مي‌نمايد</w:t>
      </w:r>
      <w:r w:rsidRPr="00180217">
        <w:rPr>
          <w:rFonts w:ascii="Times New Roman" w:eastAsia="Times New Roman" w:hAnsi="Times New Roman" w:cs="B Nazanin"/>
          <w:sz w:val="24"/>
          <w:szCs w:val="24"/>
        </w:rPr>
        <w:t xml:space="preserve">. </w:t>
      </w:r>
    </w:p>
    <w:p w:rsidR="00180217" w:rsidRPr="00180217" w:rsidRDefault="00180217" w:rsidP="00180217">
      <w:pPr>
        <w:numPr>
          <w:ilvl w:val="2"/>
          <w:numId w:val="1"/>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بند د</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ضامن: شخص حقوقي است كه پرداخت مبالغ </w:t>
      </w:r>
      <w:proofErr w:type="gramStart"/>
      <w:r w:rsidRPr="00180217">
        <w:rPr>
          <w:rFonts w:ascii="Times New Roman" w:eastAsia="Times New Roman" w:hAnsi="Times New Roman" w:cs="B Nazanin"/>
          <w:sz w:val="24"/>
          <w:szCs w:val="24"/>
          <w:rtl/>
        </w:rPr>
        <w:t>اصل</w:t>
      </w:r>
      <w:proofErr w:type="gramEnd"/>
      <w:r w:rsidRPr="00180217">
        <w:rPr>
          <w:rFonts w:ascii="Times New Roman" w:eastAsia="Times New Roman" w:hAnsi="Times New Roman" w:cs="B Nazanin"/>
          <w:sz w:val="24"/>
          <w:szCs w:val="24"/>
          <w:rtl/>
        </w:rPr>
        <w:t xml:space="preserve"> و در صورت وجود، سود اوراق و نيز ساير وجوهي را كه باني ملزم به پرداخت آن به ناشر است، در سررسيد يا سررسيدهاي معين تضمين مي‌نمايد</w:t>
      </w:r>
      <w:r w:rsidRPr="00180217">
        <w:rPr>
          <w:rFonts w:ascii="Times New Roman" w:eastAsia="Times New Roman" w:hAnsi="Times New Roman" w:cs="B Nazanin"/>
          <w:sz w:val="24"/>
          <w:szCs w:val="24"/>
        </w:rPr>
        <w:t xml:space="preserve">. </w:t>
      </w:r>
    </w:p>
    <w:p w:rsidR="00180217" w:rsidRPr="00180217" w:rsidRDefault="00180217" w:rsidP="00180217">
      <w:pPr>
        <w:numPr>
          <w:ilvl w:val="2"/>
          <w:numId w:val="1"/>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بند ه</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عامل فروش: شخص حقوقي است كه نسبت به عرضه </w:t>
      </w:r>
      <w:proofErr w:type="gramStart"/>
      <w:r w:rsidRPr="00180217">
        <w:rPr>
          <w:rFonts w:ascii="Times New Roman" w:eastAsia="Times New Roman" w:hAnsi="Times New Roman" w:cs="B Nazanin"/>
          <w:sz w:val="24"/>
          <w:szCs w:val="24"/>
          <w:rtl/>
        </w:rPr>
        <w:t>و فروش</w:t>
      </w:r>
      <w:proofErr w:type="gramEnd"/>
      <w:r w:rsidRPr="00180217">
        <w:rPr>
          <w:rFonts w:ascii="Times New Roman" w:eastAsia="Times New Roman" w:hAnsi="Times New Roman" w:cs="B Nazanin"/>
          <w:sz w:val="24"/>
          <w:szCs w:val="24"/>
          <w:rtl/>
        </w:rPr>
        <w:t xml:space="preserve"> اوراق مضاربه از طرف نهاد واسط اقدام مي‌نمايد</w:t>
      </w:r>
      <w:r w:rsidRPr="00180217">
        <w:rPr>
          <w:rFonts w:ascii="Times New Roman" w:eastAsia="Times New Roman" w:hAnsi="Times New Roman" w:cs="B Nazanin"/>
          <w:sz w:val="24"/>
          <w:szCs w:val="24"/>
        </w:rPr>
        <w:t xml:space="preserve">. </w:t>
      </w:r>
    </w:p>
    <w:p w:rsidR="00180217" w:rsidRPr="00180217" w:rsidRDefault="00180217" w:rsidP="00180217">
      <w:pPr>
        <w:numPr>
          <w:ilvl w:val="2"/>
          <w:numId w:val="1"/>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بند و</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عامل پرداخت: شركت سپرده‌گذاري مركزي اوراق بهادار </w:t>
      </w:r>
      <w:proofErr w:type="gramStart"/>
      <w:r w:rsidRPr="00180217">
        <w:rPr>
          <w:rFonts w:ascii="Times New Roman" w:eastAsia="Times New Roman" w:hAnsi="Times New Roman" w:cs="B Nazanin"/>
          <w:sz w:val="24"/>
          <w:szCs w:val="24"/>
          <w:rtl/>
        </w:rPr>
        <w:t>و تسويۀ</w:t>
      </w:r>
      <w:proofErr w:type="gramEnd"/>
      <w:r w:rsidRPr="00180217">
        <w:rPr>
          <w:rFonts w:ascii="Times New Roman" w:eastAsia="Times New Roman" w:hAnsi="Times New Roman" w:cs="B Nazanin"/>
          <w:sz w:val="24"/>
          <w:szCs w:val="24"/>
          <w:rtl/>
        </w:rPr>
        <w:t xml:space="preserve"> وجوه است كه نسبت به پرداختهاي مرتبط با اوراق مضاربه در سررسيدهاي معين به سرمايه‌گذاران اقدام مي‌نمايد</w:t>
      </w:r>
      <w:r w:rsidRPr="00180217">
        <w:rPr>
          <w:rFonts w:ascii="Times New Roman" w:eastAsia="Times New Roman" w:hAnsi="Times New Roman" w:cs="B Nazanin"/>
          <w:sz w:val="24"/>
          <w:szCs w:val="24"/>
        </w:rPr>
        <w:t xml:space="preserve">. </w:t>
      </w:r>
    </w:p>
    <w:p w:rsidR="00180217" w:rsidRPr="00180217" w:rsidRDefault="00180217" w:rsidP="00180217">
      <w:pPr>
        <w:numPr>
          <w:ilvl w:val="2"/>
          <w:numId w:val="1"/>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lastRenderedPageBreak/>
        <w:t>بند ز</w:t>
      </w:r>
      <w:r w:rsidRPr="00180217">
        <w:rPr>
          <w:rFonts w:ascii="Times New Roman" w:eastAsia="Times New Roman" w:hAnsi="Times New Roman" w:cs="B Nazanin"/>
          <w:b/>
          <w:bCs/>
          <w:sz w:val="24"/>
          <w:szCs w:val="24"/>
        </w:rPr>
        <w:t xml:space="preserve">: </w:t>
      </w:r>
    </w:p>
    <w:p w:rsidR="00180217" w:rsidRPr="00180217"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موسسه حسابرسي معتمد سازمان: موسسه حسابرسي است كه بر اساس ضوابط دستورالعمل مؤسسات حسابرسي معتمد سازمان بورس </w:t>
      </w:r>
      <w:proofErr w:type="gramStart"/>
      <w:r w:rsidRPr="00180217">
        <w:rPr>
          <w:rFonts w:ascii="Times New Roman" w:eastAsia="Times New Roman" w:hAnsi="Times New Roman" w:cs="B Nazanin"/>
          <w:sz w:val="24"/>
          <w:szCs w:val="24"/>
          <w:rtl/>
        </w:rPr>
        <w:t>و اوراق</w:t>
      </w:r>
      <w:proofErr w:type="gramEnd"/>
      <w:r w:rsidRPr="00180217">
        <w:rPr>
          <w:rFonts w:ascii="Times New Roman" w:eastAsia="Times New Roman" w:hAnsi="Times New Roman" w:cs="B Nazanin"/>
          <w:sz w:val="24"/>
          <w:szCs w:val="24"/>
          <w:rtl/>
        </w:rPr>
        <w:t xml:space="preserve"> بهادار، مصوب </w:t>
      </w:r>
      <w:r w:rsidR="00DD7F8A">
        <w:rPr>
          <w:rFonts w:ascii="Times New Roman" w:eastAsia="Times New Roman" w:hAnsi="Times New Roman" w:cs="B Nazanin" w:hint="cs"/>
          <w:sz w:val="24"/>
          <w:szCs w:val="24"/>
          <w:rtl/>
        </w:rPr>
        <w:t xml:space="preserve">08/05/1386 </w:t>
      </w:r>
      <w:r w:rsidRPr="00180217">
        <w:rPr>
          <w:rFonts w:ascii="Times New Roman" w:eastAsia="Times New Roman" w:hAnsi="Times New Roman" w:cs="B Nazanin"/>
          <w:sz w:val="24"/>
          <w:szCs w:val="24"/>
          <w:rtl/>
        </w:rPr>
        <w:t>شوراي عالي بورس و اوراق بهادار، در فهرست موسسات حسابرسي معتمد سازمان درج مي‌شود</w:t>
      </w:r>
      <w:r w:rsidRPr="00180217">
        <w:rPr>
          <w:rFonts w:ascii="Times New Roman" w:eastAsia="Times New Roman" w:hAnsi="Times New Roman" w:cs="B Nazanin"/>
          <w:sz w:val="24"/>
          <w:szCs w:val="24"/>
        </w:rPr>
        <w:t xml:space="preserve">. </w:t>
      </w:r>
    </w:p>
    <w:p w:rsidR="00DD7F8A" w:rsidRPr="00DD7F8A" w:rsidRDefault="00180217" w:rsidP="00180217">
      <w:pPr>
        <w:numPr>
          <w:ilvl w:val="2"/>
          <w:numId w:val="1"/>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بند ح</w:t>
      </w:r>
      <w:r w:rsidRPr="00180217">
        <w:rPr>
          <w:rFonts w:ascii="Times New Roman" w:eastAsia="Times New Roman" w:hAnsi="Times New Roman" w:cs="B Nazanin"/>
          <w:b/>
          <w:bCs/>
          <w:sz w:val="24"/>
          <w:szCs w:val="24"/>
        </w:rPr>
        <w:t xml:space="preserve">: </w:t>
      </w:r>
    </w:p>
    <w:p w:rsidR="00180217" w:rsidRPr="00180217"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عمليات بازرگاني: خريد </w:t>
      </w:r>
      <w:proofErr w:type="gramStart"/>
      <w:r w:rsidRPr="00180217">
        <w:rPr>
          <w:rFonts w:ascii="Times New Roman" w:eastAsia="Times New Roman" w:hAnsi="Times New Roman" w:cs="B Nazanin"/>
          <w:sz w:val="24"/>
          <w:szCs w:val="24"/>
          <w:rtl/>
        </w:rPr>
        <w:t>و فروش</w:t>
      </w:r>
      <w:proofErr w:type="gramEnd"/>
      <w:r w:rsidRPr="00180217">
        <w:rPr>
          <w:rFonts w:ascii="Times New Roman" w:eastAsia="Times New Roman" w:hAnsi="Times New Roman" w:cs="B Nazanin"/>
          <w:sz w:val="24"/>
          <w:szCs w:val="24"/>
          <w:rtl/>
        </w:rPr>
        <w:t xml:space="preserve"> كالا توسط باني با رعايت مفاد اين دستورالعمل مي باشد</w:t>
      </w:r>
      <w:r w:rsidRPr="00180217">
        <w:rPr>
          <w:rFonts w:ascii="Times New Roman" w:eastAsia="Times New Roman" w:hAnsi="Times New Roman" w:cs="B Nazanin"/>
          <w:sz w:val="24"/>
          <w:szCs w:val="24"/>
        </w:rPr>
        <w:t>.</w:t>
      </w:r>
    </w:p>
    <w:p w:rsidR="00180217" w:rsidRPr="00180217" w:rsidRDefault="00180217" w:rsidP="00180217">
      <w:pPr>
        <w:numPr>
          <w:ilvl w:val="0"/>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بخش دو - اركان انتشار اوراق مضاربه</w:t>
      </w:r>
      <w:r w:rsidRPr="00180217">
        <w:rPr>
          <w:rFonts w:ascii="Times New Roman" w:eastAsia="Times New Roman" w:hAnsi="Times New Roman" w:cs="B Nazanin"/>
          <w:b/>
          <w:bCs/>
          <w:sz w:val="24"/>
          <w:szCs w:val="24"/>
        </w:rPr>
        <w:t xml:space="preserve">: </w:t>
      </w:r>
    </w:p>
    <w:p w:rsidR="00DD7F8A" w:rsidRPr="00DD7F8A" w:rsidRDefault="00180217" w:rsidP="00DD7F8A">
      <w:pPr>
        <w:numPr>
          <w:ilvl w:val="1"/>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2</w:t>
      </w:r>
      <w:r w:rsidRPr="00180217">
        <w:rPr>
          <w:rFonts w:ascii="Times New Roman" w:eastAsia="Times New Roman" w:hAnsi="Times New Roman" w:cs="B Nazanin"/>
          <w:b/>
          <w:bCs/>
          <w:sz w:val="24"/>
          <w:szCs w:val="24"/>
        </w:rPr>
        <w:t xml:space="preserve">: </w:t>
      </w:r>
    </w:p>
    <w:p w:rsidR="00180217" w:rsidRPr="00180217"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باني </w:t>
      </w:r>
      <w:proofErr w:type="gramStart"/>
      <w:r w:rsidRPr="00180217">
        <w:rPr>
          <w:rFonts w:ascii="Times New Roman" w:eastAsia="Times New Roman" w:hAnsi="Times New Roman" w:cs="B Nazanin"/>
          <w:sz w:val="24"/>
          <w:szCs w:val="24"/>
          <w:rtl/>
        </w:rPr>
        <w:t>جهت</w:t>
      </w:r>
      <w:proofErr w:type="gramEnd"/>
      <w:r w:rsidRPr="00180217">
        <w:rPr>
          <w:rFonts w:ascii="Times New Roman" w:eastAsia="Times New Roman" w:hAnsi="Times New Roman" w:cs="B Nazanin"/>
          <w:sz w:val="24"/>
          <w:szCs w:val="24"/>
          <w:rtl/>
        </w:rPr>
        <w:t xml:space="preserve"> تأمين مالي از طريق انتشار اوراق مضاربه بايد داراي شرايط زير باشد</w:t>
      </w:r>
      <w:r w:rsidRPr="00180217">
        <w:rPr>
          <w:rFonts w:ascii="Times New Roman" w:eastAsia="Times New Roman" w:hAnsi="Times New Roman" w:cs="B Nazanin"/>
          <w:sz w:val="24"/>
          <w:szCs w:val="24"/>
        </w:rPr>
        <w:t>:</w:t>
      </w:r>
    </w:p>
    <w:p w:rsidR="00180217" w:rsidRPr="00180217" w:rsidRDefault="00180217" w:rsidP="00180217">
      <w:pPr>
        <w:numPr>
          <w:ilvl w:val="2"/>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بند </w:t>
      </w:r>
      <w:proofErr w:type="gramStart"/>
      <w:r w:rsidRPr="00180217">
        <w:rPr>
          <w:rFonts w:ascii="Times New Roman" w:eastAsia="Times New Roman" w:hAnsi="Times New Roman" w:cs="B Nazanin"/>
          <w:b/>
          <w:bCs/>
          <w:sz w:val="24"/>
          <w:szCs w:val="24"/>
          <w:rtl/>
        </w:rPr>
        <w:t>الف</w:t>
      </w:r>
      <w:proofErr w:type="gramEnd"/>
      <w:r w:rsidRPr="00180217">
        <w:rPr>
          <w:rFonts w:ascii="Times New Roman" w:eastAsia="Times New Roman" w:hAnsi="Times New Roman" w:cs="B Nazanin"/>
          <w:b/>
          <w:bCs/>
          <w:sz w:val="24"/>
          <w:szCs w:val="24"/>
        </w:rPr>
        <w:t xml:space="preserve">: </w:t>
      </w:r>
    </w:p>
    <w:p w:rsidR="00DD7F8A"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 xml:space="preserve">شركت‌هاي سهامي، شركت‌هاي تعاوني </w:t>
      </w:r>
      <w:proofErr w:type="gramStart"/>
      <w:r w:rsidRPr="00180217">
        <w:rPr>
          <w:rFonts w:ascii="Times New Roman" w:eastAsia="Times New Roman" w:hAnsi="Times New Roman" w:cs="B Nazanin"/>
          <w:sz w:val="24"/>
          <w:szCs w:val="24"/>
          <w:rtl/>
        </w:rPr>
        <w:t>و موسسه</w:t>
      </w:r>
      <w:proofErr w:type="gramEnd"/>
      <w:r w:rsidRPr="00180217">
        <w:rPr>
          <w:rFonts w:ascii="Times New Roman" w:eastAsia="Times New Roman" w:hAnsi="Times New Roman" w:cs="B Nazanin"/>
          <w:sz w:val="24"/>
          <w:szCs w:val="24"/>
          <w:rtl/>
        </w:rPr>
        <w:t xml:space="preserve"> يا نهاد عمومي غيردولتي مشمول ماده 3 قانون مديريت خدمات كشوري كه داراي شرايط زير باشند</w:t>
      </w:r>
      <w:r w:rsidRPr="00180217">
        <w:rPr>
          <w:rFonts w:ascii="Times New Roman" w:eastAsia="Times New Roman" w:hAnsi="Times New Roman" w:cs="B Nazanin"/>
          <w:sz w:val="24"/>
          <w:szCs w:val="24"/>
        </w:rPr>
        <w:t>:</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Pr>
        <w:t xml:space="preserve">(1) </w:t>
      </w:r>
      <w:r w:rsidR="00DD7F8A">
        <w:rPr>
          <w:rFonts w:ascii="Times New Roman" w:eastAsia="Times New Roman" w:hAnsi="Times New Roman" w:cs="B Nazanin" w:hint="cs"/>
          <w:sz w:val="24"/>
          <w:szCs w:val="24"/>
          <w:rtl/>
        </w:rPr>
        <w:t xml:space="preserve"> </w:t>
      </w:r>
      <w:r w:rsidRPr="00180217">
        <w:rPr>
          <w:rFonts w:ascii="Times New Roman" w:eastAsia="Times New Roman" w:hAnsi="Times New Roman" w:cs="B Nazanin"/>
          <w:sz w:val="24"/>
          <w:szCs w:val="24"/>
          <w:rtl/>
        </w:rPr>
        <w:t>در ايران به ثبت رسيده و مركز اصلي فعاليت آن در ايران باشد؛</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Pr>
        <w:t xml:space="preserve">(2) </w:t>
      </w:r>
      <w:r w:rsidR="00DD7F8A">
        <w:rPr>
          <w:rFonts w:ascii="Times New Roman" w:eastAsia="Times New Roman" w:hAnsi="Times New Roman" w:cs="B Nazanin" w:hint="cs"/>
          <w:sz w:val="24"/>
          <w:szCs w:val="24"/>
          <w:rtl/>
        </w:rPr>
        <w:t xml:space="preserve"> </w:t>
      </w:r>
      <w:r w:rsidRPr="00180217">
        <w:rPr>
          <w:rFonts w:ascii="Times New Roman" w:eastAsia="Times New Roman" w:hAnsi="Times New Roman" w:cs="B Nazanin"/>
          <w:sz w:val="24"/>
          <w:szCs w:val="24"/>
          <w:rtl/>
        </w:rPr>
        <w:t>انجام فعاليت‌هاي بازرگاني به عنوان موضوع فعاليت در اساسنامۀ آن قيد شده و داراي حداقل دو سال سابقۀ خريد و فروش كالا/كالاهاي موضوع قرارداد مضاربه يا كالاي مشابه آن باشد؛</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Pr>
        <w:t xml:space="preserve">(3) </w:t>
      </w:r>
      <w:r w:rsidR="00DD7F8A">
        <w:rPr>
          <w:rFonts w:ascii="Times New Roman" w:eastAsia="Times New Roman" w:hAnsi="Times New Roman" w:cs="B Nazanin" w:hint="cs"/>
          <w:sz w:val="24"/>
          <w:szCs w:val="24"/>
          <w:rtl/>
        </w:rPr>
        <w:t xml:space="preserve"> </w:t>
      </w:r>
      <w:r w:rsidRPr="00180217">
        <w:rPr>
          <w:rFonts w:ascii="Times New Roman" w:eastAsia="Times New Roman" w:hAnsi="Times New Roman" w:cs="B Nazanin"/>
          <w:sz w:val="24"/>
          <w:szCs w:val="24"/>
          <w:rtl/>
        </w:rPr>
        <w:t>مجموع جريان نقدي حاصل از عمليات آن در دو سال مالي اخير مثبت باشد؛</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Pr>
        <w:t xml:space="preserve">(4) </w:t>
      </w:r>
      <w:r w:rsidR="00DD7F8A">
        <w:rPr>
          <w:rFonts w:ascii="Times New Roman" w:eastAsia="Times New Roman" w:hAnsi="Times New Roman" w:cs="B Nazanin" w:hint="cs"/>
          <w:sz w:val="24"/>
          <w:szCs w:val="24"/>
          <w:rtl/>
        </w:rPr>
        <w:t xml:space="preserve"> </w:t>
      </w:r>
      <w:r w:rsidRPr="00180217">
        <w:rPr>
          <w:rFonts w:ascii="Times New Roman" w:eastAsia="Times New Roman" w:hAnsi="Times New Roman" w:cs="B Nazanin"/>
          <w:sz w:val="24"/>
          <w:szCs w:val="24"/>
          <w:rtl/>
        </w:rPr>
        <w:t xml:space="preserve">حداكثر نسبت مجموع بدهي‌ها به دارايي‌هاي آن </w:t>
      </w:r>
      <w:proofErr w:type="gramStart"/>
      <w:r w:rsidRPr="00180217">
        <w:rPr>
          <w:rFonts w:ascii="Times New Roman" w:eastAsia="Times New Roman" w:hAnsi="Times New Roman" w:cs="B Nazanin"/>
          <w:sz w:val="24"/>
          <w:szCs w:val="24"/>
          <w:rtl/>
        </w:rPr>
        <w:t>90 درصد</w:t>
      </w:r>
      <w:proofErr w:type="gramEnd"/>
      <w:r w:rsidRPr="00180217">
        <w:rPr>
          <w:rFonts w:ascii="Times New Roman" w:eastAsia="Times New Roman" w:hAnsi="Times New Roman" w:cs="B Nazanin"/>
          <w:sz w:val="24"/>
          <w:szCs w:val="24"/>
          <w:rtl/>
        </w:rPr>
        <w:t xml:space="preserve"> باشد؛</w:t>
      </w:r>
    </w:p>
    <w:p w:rsidR="00180217"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Pr>
        <w:t xml:space="preserve">(5) </w:t>
      </w:r>
      <w:r w:rsidR="00DD7F8A">
        <w:rPr>
          <w:rFonts w:ascii="Times New Roman" w:eastAsia="Times New Roman" w:hAnsi="Times New Roman" w:cs="B Nazanin" w:hint="cs"/>
          <w:sz w:val="24"/>
          <w:szCs w:val="24"/>
          <w:rtl/>
        </w:rPr>
        <w:t xml:space="preserve"> </w:t>
      </w:r>
      <w:r w:rsidRPr="00180217">
        <w:rPr>
          <w:rFonts w:ascii="Times New Roman" w:eastAsia="Times New Roman" w:hAnsi="Times New Roman" w:cs="B Nazanin"/>
          <w:sz w:val="24"/>
          <w:szCs w:val="24"/>
          <w:rtl/>
        </w:rPr>
        <w:t>اظهارنظر بازرس و حسابرس شركت در خصوص صورت‌هاي مالي دو سال مالي اخير آن مردود يا عدم اظهارنظر نباشد</w:t>
      </w:r>
      <w:r w:rsidRPr="00180217">
        <w:rPr>
          <w:rFonts w:ascii="Times New Roman" w:eastAsia="Times New Roman" w:hAnsi="Times New Roman" w:cs="B Nazanin"/>
          <w:sz w:val="24"/>
          <w:szCs w:val="24"/>
        </w:rPr>
        <w:t>.</w:t>
      </w:r>
    </w:p>
    <w:p w:rsidR="00180217" w:rsidRPr="00180217" w:rsidRDefault="00180217" w:rsidP="00180217">
      <w:pPr>
        <w:numPr>
          <w:ilvl w:val="2"/>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تبصره</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در صورتي كه جريان نقدي حاصل از عمليات باني مطابق صورت‌هاي مالي ميان‌دوره‌اي حسابرسي شده در دوره درخواست </w:t>
      </w:r>
      <w:proofErr w:type="gramStart"/>
      <w:r w:rsidRPr="00180217">
        <w:rPr>
          <w:rFonts w:ascii="Times New Roman" w:eastAsia="Times New Roman" w:hAnsi="Times New Roman" w:cs="B Nazanin"/>
          <w:sz w:val="24"/>
          <w:szCs w:val="24"/>
          <w:rtl/>
        </w:rPr>
        <w:t>و بررسي</w:t>
      </w:r>
      <w:proofErr w:type="gramEnd"/>
      <w:r w:rsidRPr="00180217">
        <w:rPr>
          <w:rFonts w:ascii="Times New Roman" w:eastAsia="Times New Roman" w:hAnsi="Times New Roman" w:cs="B Nazanin"/>
          <w:sz w:val="24"/>
          <w:szCs w:val="24"/>
          <w:rtl/>
        </w:rPr>
        <w:t xml:space="preserve"> مثبت باشد، در محاسبة مجموع جريان نقدي موضوع بند 3 لحاظ مي‌گردد</w:t>
      </w:r>
      <w:r w:rsidRPr="00180217">
        <w:rPr>
          <w:rFonts w:ascii="Times New Roman" w:eastAsia="Times New Roman" w:hAnsi="Times New Roman" w:cs="B Nazanin"/>
          <w:sz w:val="24"/>
          <w:szCs w:val="24"/>
        </w:rPr>
        <w:t xml:space="preserve">. </w:t>
      </w:r>
    </w:p>
    <w:p w:rsidR="00DD7F8A" w:rsidRPr="00DD7F8A" w:rsidRDefault="00180217" w:rsidP="00180217">
      <w:pPr>
        <w:numPr>
          <w:ilvl w:val="2"/>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بند ب</w:t>
      </w:r>
      <w:r w:rsidRPr="00180217">
        <w:rPr>
          <w:rFonts w:ascii="Times New Roman" w:eastAsia="Times New Roman" w:hAnsi="Times New Roman" w:cs="B Nazanin"/>
          <w:b/>
          <w:bCs/>
          <w:sz w:val="24"/>
          <w:szCs w:val="24"/>
        </w:rPr>
        <w:t xml:space="preserve">: </w:t>
      </w:r>
    </w:p>
    <w:p w:rsidR="00180217" w:rsidRPr="00180217"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اشخاص حقوقي مشمول مواد 3 </w:t>
      </w:r>
      <w:proofErr w:type="gramStart"/>
      <w:r w:rsidRPr="00180217">
        <w:rPr>
          <w:rFonts w:ascii="Times New Roman" w:eastAsia="Times New Roman" w:hAnsi="Times New Roman" w:cs="B Nazanin"/>
          <w:sz w:val="24"/>
          <w:szCs w:val="24"/>
          <w:rtl/>
        </w:rPr>
        <w:t>و 4</w:t>
      </w:r>
      <w:proofErr w:type="gramEnd"/>
      <w:r w:rsidRPr="00180217">
        <w:rPr>
          <w:rFonts w:ascii="Times New Roman" w:eastAsia="Times New Roman" w:hAnsi="Times New Roman" w:cs="B Nazanin"/>
          <w:sz w:val="24"/>
          <w:szCs w:val="24"/>
          <w:rtl/>
        </w:rPr>
        <w:t xml:space="preserve"> قانون محاسبات عمومي كشور</w:t>
      </w:r>
    </w:p>
    <w:p w:rsidR="00180217" w:rsidRPr="00180217" w:rsidRDefault="00180217" w:rsidP="00DD7F8A">
      <w:pPr>
        <w:numPr>
          <w:ilvl w:val="1"/>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lastRenderedPageBreak/>
        <w:t xml:space="preserve">ماده </w:t>
      </w:r>
      <w:r w:rsidR="00DD7F8A">
        <w:rPr>
          <w:rFonts w:ascii="Times New Roman" w:eastAsia="Times New Roman" w:hAnsi="Times New Roman" w:cs="B Nazanin" w:hint="cs"/>
          <w:b/>
          <w:bCs/>
          <w:sz w:val="24"/>
          <w:szCs w:val="24"/>
          <w:rtl/>
        </w:rPr>
        <w:t>3</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باني مكلف است در گزارش توجيهي خود، چگونگي پرداخت مبالغ مربوط به اوراق مضاربه را با تاييد حسابرس اعلام نمايد؛ </w:t>
      </w:r>
    </w:p>
    <w:p w:rsidR="00DD7F8A" w:rsidRPr="00DD7F8A" w:rsidRDefault="00180217" w:rsidP="00DD7F8A">
      <w:pPr>
        <w:numPr>
          <w:ilvl w:val="1"/>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4</w:t>
      </w:r>
      <w:r w:rsidRPr="00180217">
        <w:rPr>
          <w:rFonts w:ascii="Times New Roman" w:eastAsia="Times New Roman" w:hAnsi="Times New Roman" w:cs="B Nazanin"/>
          <w:b/>
          <w:bCs/>
          <w:sz w:val="24"/>
          <w:szCs w:val="24"/>
        </w:rPr>
        <w:t xml:space="preserve">: </w:t>
      </w:r>
    </w:p>
    <w:p w:rsidR="00180217" w:rsidRPr="00180217"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انتشار اوراق مضاربه، صرفاً توسط نهاد واسط مجاز است؛</w:t>
      </w:r>
    </w:p>
    <w:p w:rsidR="00180217" w:rsidRPr="00180217" w:rsidRDefault="00DD7F8A" w:rsidP="00DD7F8A">
      <w:pPr>
        <w:numPr>
          <w:ilvl w:val="1"/>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5</w:t>
      </w:r>
      <w:r w:rsidR="00180217"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باني مجاز به انجام عمليات بازرگاني با خريداران </w:t>
      </w:r>
      <w:proofErr w:type="gramStart"/>
      <w:r w:rsidRPr="00180217">
        <w:rPr>
          <w:rFonts w:ascii="Times New Roman" w:eastAsia="Times New Roman" w:hAnsi="Times New Roman" w:cs="B Nazanin"/>
          <w:sz w:val="24"/>
          <w:szCs w:val="24"/>
          <w:rtl/>
        </w:rPr>
        <w:t>و فروشندگان</w:t>
      </w:r>
      <w:proofErr w:type="gramEnd"/>
      <w:r w:rsidRPr="00180217">
        <w:rPr>
          <w:rFonts w:ascii="Times New Roman" w:eastAsia="Times New Roman" w:hAnsi="Times New Roman" w:cs="B Nazanin"/>
          <w:sz w:val="24"/>
          <w:szCs w:val="24"/>
          <w:rtl/>
        </w:rPr>
        <w:t xml:space="preserve"> تحت مالكيت يا كنترل خود نيست؛ </w:t>
      </w:r>
    </w:p>
    <w:p w:rsidR="00180217" w:rsidRPr="00180217" w:rsidRDefault="00180217" w:rsidP="00DD7F8A">
      <w:pPr>
        <w:numPr>
          <w:ilvl w:val="1"/>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6</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ضامن توسط باني </w:t>
      </w:r>
      <w:proofErr w:type="gramStart"/>
      <w:r w:rsidRPr="00180217">
        <w:rPr>
          <w:rFonts w:ascii="Times New Roman" w:eastAsia="Times New Roman" w:hAnsi="Times New Roman" w:cs="B Nazanin"/>
          <w:sz w:val="24"/>
          <w:szCs w:val="24"/>
          <w:rtl/>
        </w:rPr>
        <w:t>و با</w:t>
      </w:r>
      <w:proofErr w:type="gramEnd"/>
      <w:r w:rsidRPr="00180217">
        <w:rPr>
          <w:rFonts w:ascii="Times New Roman" w:eastAsia="Times New Roman" w:hAnsi="Times New Roman" w:cs="B Nazanin"/>
          <w:sz w:val="24"/>
          <w:szCs w:val="24"/>
          <w:rtl/>
        </w:rPr>
        <w:t xml:space="preserve"> تأييد سازمان صرفاً از ميان بانك‌ها، مؤسسات اعتباري غيربانكي تحت نظارت بانك مركزي جمهوري اسلامي ايران، بيمه‌هاي تحت نظارت بيمه مركزي جمهوري اسلامي ايران، نهادهاي عمومي غيردولتي، شركت‌ها و مؤسسات دولتي، شركت‌هاي تأمين سرمايه، صندوق‌هاي بازنشستگي، شركت‌هاي سرمايه‌گذاري و شركت‌هاي مادر (هلدينگ) ثبت شده نزد سازمان، انتخاب مي‌شود؛ </w:t>
      </w:r>
    </w:p>
    <w:p w:rsidR="00180217" w:rsidRPr="00180217" w:rsidRDefault="00180217" w:rsidP="00DD7F8A">
      <w:pPr>
        <w:numPr>
          <w:ilvl w:val="2"/>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تبصره </w:t>
      </w:r>
      <w:r w:rsidR="00DD7F8A">
        <w:rPr>
          <w:rFonts w:ascii="Times New Roman" w:eastAsia="Times New Roman" w:hAnsi="Times New Roman" w:cs="B Nazanin" w:hint="cs"/>
          <w:b/>
          <w:bCs/>
          <w:sz w:val="24"/>
          <w:szCs w:val="24"/>
          <w:rtl/>
        </w:rPr>
        <w:t>1</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ضمانت اشخاص حقوقي تحت كنترل باني براي ايفاي تعهدات وي مجاز نيست. عدم كنترل توسط حسابرس باني تأييد مي‌گردد</w:t>
      </w:r>
      <w:r w:rsidRPr="00180217">
        <w:rPr>
          <w:rFonts w:ascii="Times New Roman" w:eastAsia="Times New Roman" w:hAnsi="Times New Roman" w:cs="B Nazanin"/>
          <w:sz w:val="24"/>
          <w:szCs w:val="24"/>
        </w:rPr>
        <w:t xml:space="preserve">. </w:t>
      </w:r>
    </w:p>
    <w:p w:rsidR="00180217" w:rsidRPr="00180217" w:rsidRDefault="00180217" w:rsidP="00DD7F8A">
      <w:pPr>
        <w:numPr>
          <w:ilvl w:val="2"/>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تبصره </w:t>
      </w:r>
      <w:r w:rsidR="00DD7F8A">
        <w:rPr>
          <w:rFonts w:ascii="Times New Roman" w:eastAsia="Times New Roman" w:hAnsi="Times New Roman" w:cs="B Nazanin" w:hint="cs"/>
          <w:b/>
          <w:bCs/>
          <w:sz w:val="24"/>
          <w:szCs w:val="24"/>
          <w:rtl/>
        </w:rPr>
        <w:t>2</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در صورتي كه اوراق بهادار، داراي رتبة اعتباري اعلامي از سوي مؤسسات رتبه‌بندي اعتبار داراي مجوز از سازمان باشند، وجود ضامن الزامي نخواهد بود. رتبه‌هاي اعتباري لازم براي انتشار اوراق توسط سازمان اعلام خواهد شد. در اين صورت در اعلاميه پذيره‌نويسي، عدم ضمانت پرداخت </w:t>
      </w:r>
      <w:proofErr w:type="gramStart"/>
      <w:r w:rsidRPr="00180217">
        <w:rPr>
          <w:rFonts w:ascii="Times New Roman" w:eastAsia="Times New Roman" w:hAnsi="Times New Roman" w:cs="B Nazanin"/>
          <w:sz w:val="24"/>
          <w:szCs w:val="24"/>
          <w:rtl/>
        </w:rPr>
        <w:t>اصل</w:t>
      </w:r>
      <w:proofErr w:type="gramEnd"/>
      <w:r w:rsidRPr="00180217">
        <w:rPr>
          <w:rFonts w:ascii="Times New Roman" w:eastAsia="Times New Roman" w:hAnsi="Times New Roman" w:cs="B Nazanin"/>
          <w:sz w:val="24"/>
          <w:szCs w:val="24"/>
          <w:rtl/>
        </w:rPr>
        <w:t xml:space="preserve"> و سود مربوط به اوراق و نيز پذيرش ريسك ناشي از رتبه‌بندي آن درج و اعلام گردد</w:t>
      </w:r>
      <w:r w:rsidRPr="00180217">
        <w:rPr>
          <w:rFonts w:ascii="Times New Roman" w:eastAsia="Times New Roman" w:hAnsi="Times New Roman" w:cs="B Nazanin"/>
          <w:sz w:val="24"/>
          <w:szCs w:val="24"/>
        </w:rPr>
        <w:t xml:space="preserve">. </w:t>
      </w:r>
    </w:p>
    <w:p w:rsidR="00180217" w:rsidRPr="00180217" w:rsidRDefault="00180217" w:rsidP="00DD7F8A">
      <w:pPr>
        <w:numPr>
          <w:ilvl w:val="1"/>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7</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در صورت توثيق اوراق بهادار توسط باني يا ساير اشخاص با شرايط زير به نفع نهاد واسط براي تضمين تعهدات، داشتن ضامن الزامي نيست</w:t>
      </w:r>
      <w:r w:rsidRPr="00180217">
        <w:rPr>
          <w:rFonts w:ascii="Times New Roman" w:eastAsia="Times New Roman" w:hAnsi="Times New Roman" w:cs="B Nazanin"/>
          <w:sz w:val="24"/>
          <w:szCs w:val="24"/>
        </w:rPr>
        <w:t xml:space="preserve">: </w:t>
      </w:r>
    </w:p>
    <w:p w:rsidR="00180217" w:rsidRPr="00180217" w:rsidRDefault="00180217" w:rsidP="00DD7F8A">
      <w:pPr>
        <w:numPr>
          <w:ilvl w:val="2"/>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بند </w:t>
      </w:r>
      <w:r w:rsidR="00DD7F8A">
        <w:rPr>
          <w:rFonts w:ascii="Times New Roman" w:eastAsia="Times New Roman" w:hAnsi="Times New Roman" w:cs="B Nazanin" w:hint="cs"/>
          <w:b/>
          <w:bCs/>
          <w:sz w:val="24"/>
          <w:szCs w:val="24"/>
          <w:rtl/>
        </w:rPr>
        <w:t>1</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ضريب ارزش اوراق بهادار </w:t>
      </w:r>
      <w:proofErr w:type="gramStart"/>
      <w:r w:rsidRPr="00180217">
        <w:rPr>
          <w:rFonts w:ascii="Times New Roman" w:eastAsia="Times New Roman" w:hAnsi="Times New Roman" w:cs="B Nazanin"/>
          <w:sz w:val="24"/>
          <w:szCs w:val="24"/>
          <w:rtl/>
        </w:rPr>
        <w:t>وثيقه</w:t>
      </w:r>
      <w:proofErr w:type="gramEnd"/>
      <w:r w:rsidRPr="00180217">
        <w:rPr>
          <w:rFonts w:ascii="Times New Roman" w:eastAsia="Times New Roman" w:hAnsi="Times New Roman" w:cs="B Nazanin"/>
          <w:sz w:val="24"/>
          <w:szCs w:val="24"/>
          <w:rtl/>
        </w:rPr>
        <w:t xml:space="preserve"> شده نسبت به مجموع اصل و سود اوراق منتشره و حد تعيين شده براي جبران وثيقه به شرح جدول زير باشد</w:t>
      </w:r>
      <w:r w:rsidRPr="00180217">
        <w:rPr>
          <w:rFonts w:ascii="Times New Roman" w:eastAsia="Times New Roman" w:hAnsi="Times New Roman" w:cs="B Nazanin"/>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Pr>
        <w:lastRenderedPageBreak/>
        <w:t> </w:t>
      </w:r>
    </w:p>
    <w:tbl>
      <w:tblPr>
        <w:bidiVisual/>
        <w:tblW w:w="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2265"/>
        <w:gridCol w:w="2160"/>
      </w:tblGrid>
      <w:tr w:rsidR="00180217" w:rsidRPr="00180217" w:rsidTr="00DD7F8A">
        <w:trPr>
          <w:tblCellSpacing w:w="0" w:type="dxa"/>
          <w:jc w:val="center"/>
        </w:trPr>
        <w:tc>
          <w:tcPr>
            <w:tcW w:w="4575"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180217" w:rsidP="00DD7F8A">
            <w:pPr>
              <w:bidi/>
              <w:spacing w:before="100" w:beforeAutospacing="1" w:after="100" w:afterAutospacing="1" w:line="240" w:lineRule="auto"/>
              <w:jc w:val="center"/>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شرح</w:t>
            </w:r>
          </w:p>
        </w:tc>
        <w:tc>
          <w:tcPr>
            <w:tcW w:w="2265"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180217" w:rsidP="00DD7F8A">
            <w:pPr>
              <w:bidi/>
              <w:spacing w:before="100" w:beforeAutospacing="1" w:after="100" w:afterAutospacing="1" w:line="240" w:lineRule="auto"/>
              <w:jc w:val="center"/>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ضريب- نسبت به ارزش اصل و سود وجوه دراختيار</w:t>
            </w:r>
          </w:p>
        </w:tc>
        <w:tc>
          <w:tcPr>
            <w:tcW w:w="2160"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180217" w:rsidP="00DD7F8A">
            <w:pPr>
              <w:bidi/>
              <w:spacing w:before="100" w:beforeAutospacing="1" w:after="100" w:afterAutospacing="1" w:line="240" w:lineRule="auto"/>
              <w:jc w:val="center"/>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 xml:space="preserve">حد جبران وثيقه- نسبت به ارزش </w:t>
            </w:r>
            <w:r w:rsidRPr="00CF4571">
              <w:rPr>
                <w:rFonts w:ascii="Cambria" w:eastAsia="Times New Roman" w:hAnsi="Cambria" w:cs="Cambria" w:hint="cs"/>
                <w:sz w:val="24"/>
                <w:szCs w:val="24"/>
                <w:rtl/>
              </w:rPr>
              <w:t> </w:t>
            </w:r>
            <w:r w:rsidRPr="00180217">
              <w:rPr>
                <w:rFonts w:ascii="Times New Roman" w:eastAsia="Times New Roman" w:hAnsi="Times New Roman" w:cs="B Nazanin" w:hint="cs"/>
                <w:sz w:val="24"/>
                <w:szCs w:val="24"/>
                <w:rtl/>
              </w:rPr>
              <w:t>وجوه</w:t>
            </w:r>
            <w:r w:rsidRPr="00180217">
              <w:rPr>
                <w:rFonts w:ascii="Times New Roman" w:eastAsia="Times New Roman" w:hAnsi="Times New Roman" w:cs="B Nazanin"/>
                <w:sz w:val="24"/>
                <w:szCs w:val="24"/>
                <w:rtl/>
              </w:rPr>
              <w:t xml:space="preserve"> </w:t>
            </w:r>
            <w:r w:rsidRPr="00180217">
              <w:rPr>
                <w:rFonts w:ascii="Times New Roman" w:eastAsia="Times New Roman" w:hAnsi="Times New Roman" w:cs="B Nazanin" w:hint="cs"/>
                <w:sz w:val="24"/>
                <w:szCs w:val="24"/>
                <w:rtl/>
              </w:rPr>
              <w:t>در</w:t>
            </w:r>
            <w:r w:rsidRPr="00180217">
              <w:rPr>
                <w:rFonts w:ascii="Times New Roman" w:eastAsia="Times New Roman" w:hAnsi="Times New Roman" w:cs="B Nazanin"/>
                <w:sz w:val="24"/>
                <w:szCs w:val="24"/>
                <w:rtl/>
              </w:rPr>
              <w:t xml:space="preserve"> </w:t>
            </w:r>
            <w:r w:rsidRPr="00180217">
              <w:rPr>
                <w:rFonts w:ascii="Times New Roman" w:eastAsia="Times New Roman" w:hAnsi="Times New Roman" w:cs="B Nazanin" w:hint="cs"/>
                <w:sz w:val="24"/>
                <w:szCs w:val="24"/>
                <w:rtl/>
              </w:rPr>
              <w:t>اختيار</w:t>
            </w:r>
          </w:p>
        </w:tc>
      </w:tr>
      <w:tr w:rsidR="00180217" w:rsidRPr="00180217" w:rsidTr="00DD7F8A">
        <w:trPr>
          <w:tblCellSpacing w:w="0" w:type="dxa"/>
          <w:jc w:val="center"/>
        </w:trPr>
        <w:tc>
          <w:tcPr>
            <w:tcW w:w="4575"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180217" w:rsidP="00DD7F8A">
            <w:pPr>
              <w:bidi/>
              <w:spacing w:before="100" w:beforeAutospacing="1" w:after="100" w:afterAutospacing="1" w:line="240" w:lineRule="auto"/>
              <w:jc w:val="center"/>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سهام شركت‌هاي پذيرفته‌شده در بورس اوراق بهادار تهران</w:t>
            </w:r>
          </w:p>
        </w:tc>
        <w:tc>
          <w:tcPr>
            <w:tcW w:w="2265"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DD7F8A" w:rsidP="00DD7F8A">
            <w:pPr>
              <w:bidi/>
              <w:spacing w:before="100" w:beforeAutospacing="1" w:after="100" w:afterAutospacing="1"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5</w:t>
            </w:r>
            <w:r w:rsidR="00180217" w:rsidRPr="00180217">
              <w:rPr>
                <w:rFonts w:ascii="Times New Roman" w:eastAsia="Times New Roman" w:hAnsi="Times New Roman" w:cs="B Nazanin"/>
                <w:sz w:val="24"/>
                <w:szCs w:val="24"/>
                <w:rtl/>
              </w:rPr>
              <w:t>/</w:t>
            </w:r>
            <w:r>
              <w:rPr>
                <w:rFonts w:ascii="Times New Roman" w:eastAsia="Times New Roman" w:hAnsi="Times New Roman" w:cs="B Nazanin" w:hint="cs"/>
                <w:sz w:val="24"/>
                <w:szCs w:val="24"/>
                <w:rtl/>
              </w:rPr>
              <w:t>1</w:t>
            </w:r>
          </w:p>
        </w:tc>
        <w:tc>
          <w:tcPr>
            <w:tcW w:w="2160"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180217" w:rsidP="00DD7F8A">
            <w:pPr>
              <w:bidi/>
              <w:spacing w:before="100" w:beforeAutospacing="1" w:after="100" w:afterAutospacing="1" w:line="240" w:lineRule="auto"/>
              <w:jc w:val="center"/>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1/1</w:t>
            </w:r>
          </w:p>
        </w:tc>
      </w:tr>
      <w:tr w:rsidR="00180217" w:rsidRPr="00180217" w:rsidTr="00DD7F8A">
        <w:trPr>
          <w:tblCellSpacing w:w="0" w:type="dxa"/>
          <w:jc w:val="center"/>
        </w:trPr>
        <w:tc>
          <w:tcPr>
            <w:tcW w:w="4575"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180217" w:rsidP="00DD7F8A">
            <w:pPr>
              <w:bidi/>
              <w:spacing w:before="100" w:beforeAutospacing="1" w:after="100" w:afterAutospacing="1" w:line="240" w:lineRule="auto"/>
              <w:jc w:val="center"/>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سهام شركت‌هاي پذيرفته شده در فرابورس كه مجاز براي خريد و فروش توسط صندوق‌هاي سرمايه‌گذاري باشد</w:t>
            </w:r>
          </w:p>
        </w:tc>
        <w:tc>
          <w:tcPr>
            <w:tcW w:w="2265"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180217" w:rsidP="00DD7F8A">
            <w:pPr>
              <w:bidi/>
              <w:spacing w:before="100" w:beforeAutospacing="1" w:after="100" w:afterAutospacing="1" w:line="240" w:lineRule="auto"/>
              <w:jc w:val="center"/>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2</w:t>
            </w:r>
          </w:p>
        </w:tc>
        <w:tc>
          <w:tcPr>
            <w:tcW w:w="2160"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DD7F8A" w:rsidP="00DD7F8A">
            <w:pPr>
              <w:bidi/>
              <w:spacing w:before="100" w:beforeAutospacing="1" w:after="100" w:afterAutospacing="1"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5</w:t>
            </w:r>
            <w:r w:rsidR="00180217" w:rsidRPr="00180217">
              <w:rPr>
                <w:rFonts w:ascii="Times New Roman" w:eastAsia="Times New Roman" w:hAnsi="Times New Roman" w:cs="B Nazanin"/>
                <w:sz w:val="24"/>
                <w:szCs w:val="24"/>
                <w:rtl/>
              </w:rPr>
              <w:t>/</w:t>
            </w:r>
            <w:r>
              <w:rPr>
                <w:rFonts w:ascii="Times New Roman" w:eastAsia="Times New Roman" w:hAnsi="Times New Roman" w:cs="B Nazanin" w:hint="cs"/>
                <w:sz w:val="24"/>
                <w:szCs w:val="24"/>
                <w:rtl/>
              </w:rPr>
              <w:t>1</w:t>
            </w:r>
          </w:p>
        </w:tc>
      </w:tr>
      <w:tr w:rsidR="00180217" w:rsidRPr="00180217" w:rsidTr="00DD7F8A">
        <w:trPr>
          <w:tblCellSpacing w:w="0" w:type="dxa"/>
          <w:jc w:val="center"/>
        </w:trPr>
        <w:tc>
          <w:tcPr>
            <w:tcW w:w="4575"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180217" w:rsidP="00DD7F8A">
            <w:pPr>
              <w:bidi/>
              <w:spacing w:before="100" w:beforeAutospacing="1" w:after="100" w:afterAutospacing="1" w:line="240" w:lineRule="auto"/>
              <w:jc w:val="center"/>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سهام باني توثيق شده توسط سهامدار شركت باني</w:t>
            </w:r>
          </w:p>
        </w:tc>
        <w:tc>
          <w:tcPr>
            <w:tcW w:w="2265"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DD7F8A" w:rsidP="00DD7F8A">
            <w:pPr>
              <w:bidi/>
              <w:spacing w:before="100" w:beforeAutospacing="1" w:after="100" w:afterAutospacing="1"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5</w:t>
            </w:r>
            <w:r w:rsidR="00180217" w:rsidRPr="00180217">
              <w:rPr>
                <w:rFonts w:ascii="Times New Roman" w:eastAsia="Times New Roman" w:hAnsi="Times New Roman" w:cs="B Nazanin"/>
                <w:sz w:val="24"/>
                <w:szCs w:val="24"/>
                <w:rtl/>
              </w:rPr>
              <w:t>/</w:t>
            </w:r>
            <w:r>
              <w:rPr>
                <w:rFonts w:ascii="Times New Roman" w:eastAsia="Times New Roman" w:hAnsi="Times New Roman" w:cs="B Nazanin" w:hint="cs"/>
                <w:sz w:val="24"/>
                <w:szCs w:val="24"/>
                <w:rtl/>
              </w:rPr>
              <w:t>2</w:t>
            </w:r>
          </w:p>
        </w:tc>
        <w:tc>
          <w:tcPr>
            <w:tcW w:w="2160"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DD7F8A" w:rsidP="00DD7F8A">
            <w:pPr>
              <w:bidi/>
              <w:spacing w:before="100" w:beforeAutospacing="1" w:after="100" w:afterAutospacing="1"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8</w:t>
            </w:r>
            <w:r w:rsidR="00180217" w:rsidRPr="00180217">
              <w:rPr>
                <w:rFonts w:ascii="Times New Roman" w:eastAsia="Times New Roman" w:hAnsi="Times New Roman" w:cs="B Nazanin"/>
                <w:sz w:val="24"/>
                <w:szCs w:val="24"/>
                <w:rtl/>
              </w:rPr>
              <w:t>/</w:t>
            </w:r>
            <w:r>
              <w:rPr>
                <w:rFonts w:ascii="Times New Roman" w:eastAsia="Times New Roman" w:hAnsi="Times New Roman" w:cs="B Nazanin" w:hint="cs"/>
                <w:sz w:val="24"/>
                <w:szCs w:val="24"/>
                <w:rtl/>
              </w:rPr>
              <w:t>1</w:t>
            </w:r>
          </w:p>
        </w:tc>
      </w:tr>
      <w:tr w:rsidR="00180217" w:rsidRPr="00180217" w:rsidTr="00DD7F8A">
        <w:trPr>
          <w:tblCellSpacing w:w="0" w:type="dxa"/>
          <w:jc w:val="center"/>
        </w:trPr>
        <w:tc>
          <w:tcPr>
            <w:tcW w:w="4575"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180217" w:rsidP="00DD7F8A">
            <w:pPr>
              <w:bidi/>
              <w:spacing w:before="100" w:beforeAutospacing="1" w:after="100" w:afterAutospacing="1" w:line="240" w:lineRule="auto"/>
              <w:jc w:val="center"/>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اوراق بهادار(غير از سهام) با درآمد ثابت يا متغير پذيرفته شده در بورس‌ اوراق بهادار تهران/ فرا بورس ايران داراي ضمانت بانك‌ها و مؤسسات مالي اعتباري داراي مجوز از بانك مركزي</w:t>
            </w:r>
          </w:p>
        </w:tc>
        <w:tc>
          <w:tcPr>
            <w:tcW w:w="2265"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DD7F8A" w:rsidP="00DD7F8A">
            <w:pPr>
              <w:bidi/>
              <w:spacing w:before="100" w:beforeAutospacing="1" w:after="100" w:afterAutospacing="1"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2</w:t>
            </w:r>
            <w:r w:rsidR="00180217" w:rsidRPr="00180217">
              <w:rPr>
                <w:rFonts w:ascii="Times New Roman" w:eastAsia="Times New Roman" w:hAnsi="Times New Roman" w:cs="B Nazanin"/>
                <w:sz w:val="24"/>
                <w:szCs w:val="24"/>
                <w:rtl/>
              </w:rPr>
              <w:t>/</w:t>
            </w:r>
            <w:r>
              <w:rPr>
                <w:rFonts w:ascii="Times New Roman" w:eastAsia="Times New Roman" w:hAnsi="Times New Roman" w:cs="B Nazanin" w:hint="cs"/>
                <w:sz w:val="24"/>
                <w:szCs w:val="24"/>
                <w:rtl/>
              </w:rPr>
              <w:t>1</w:t>
            </w:r>
          </w:p>
        </w:tc>
        <w:tc>
          <w:tcPr>
            <w:tcW w:w="2160"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180217" w:rsidP="00DD7F8A">
            <w:pPr>
              <w:bidi/>
              <w:spacing w:before="100" w:beforeAutospacing="1" w:after="100" w:afterAutospacing="1" w:line="240" w:lineRule="auto"/>
              <w:jc w:val="center"/>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1</w:t>
            </w:r>
          </w:p>
        </w:tc>
      </w:tr>
      <w:tr w:rsidR="00180217" w:rsidRPr="00180217" w:rsidTr="00DD7F8A">
        <w:trPr>
          <w:tblCellSpacing w:w="0" w:type="dxa"/>
          <w:jc w:val="center"/>
        </w:trPr>
        <w:tc>
          <w:tcPr>
            <w:tcW w:w="4575"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180217" w:rsidP="00DD7F8A">
            <w:pPr>
              <w:bidi/>
              <w:spacing w:before="100" w:beforeAutospacing="1" w:after="100" w:afterAutospacing="1" w:line="240" w:lineRule="auto"/>
              <w:jc w:val="center"/>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اوراق بهادار(غير از سهام) با درآمد ثابت يا متغير پذيرفته شده در بورس‌ اوراق بهادار تهران/ فرا بورس ايران داراي ضامن غير بانكي</w:t>
            </w:r>
          </w:p>
        </w:tc>
        <w:tc>
          <w:tcPr>
            <w:tcW w:w="2265"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DD7F8A" w:rsidP="00DD7F8A">
            <w:pPr>
              <w:bidi/>
              <w:spacing w:before="100" w:beforeAutospacing="1" w:after="100" w:afterAutospacing="1"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3</w:t>
            </w:r>
            <w:r w:rsidR="00180217" w:rsidRPr="00180217">
              <w:rPr>
                <w:rFonts w:ascii="Times New Roman" w:eastAsia="Times New Roman" w:hAnsi="Times New Roman" w:cs="B Nazanin"/>
                <w:sz w:val="24"/>
                <w:szCs w:val="24"/>
                <w:rtl/>
              </w:rPr>
              <w:t>/</w:t>
            </w:r>
            <w:r>
              <w:rPr>
                <w:rFonts w:ascii="Times New Roman" w:eastAsia="Times New Roman" w:hAnsi="Times New Roman" w:cs="B Nazanin" w:hint="cs"/>
                <w:sz w:val="24"/>
                <w:szCs w:val="24"/>
                <w:rtl/>
              </w:rPr>
              <w:t>1</w:t>
            </w:r>
          </w:p>
        </w:tc>
        <w:tc>
          <w:tcPr>
            <w:tcW w:w="2160" w:type="dxa"/>
            <w:tcBorders>
              <w:top w:val="outset" w:sz="6" w:space="0" w:color="auto"/>
              <w:left w:val="outset" w:sz="6" w:space="0" w:color="auto"/>
              <w:bottom w:val="outset" w:sz="6" w:space="0" w:color="auto"/>
              <w:right w:val="outset" w:sz="6" w:space="0" w:color="auto"/>
            </w:tcBorders>
            <w:vAlign w:val="center"/>
            <w:hideMark/>
          </w:tcPr>
          <w:p w:rsidR="00180217" w:rsidRPr="00180217" w:rsidRDefault="00180217" w:rsidP="00DD7F8A">
            <w:pPr>
              <w:bidi/>
              <w:spacing w:before="100" w:beforeAutospacing="1" w:after="100" w:afterAutospacing="1" w:line="240" w:lineRule="auto"/>
              <w:jc w:val="center"/>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1</w:t>
            </w:r>
          </w:p>
        </w:tc>
      </w:tr>
      <w:tr w:rsidR="009F4934" w:rsidRPr="00180217" w:rsidTr="00DD7F8A">
        <w:trPr>
          <w:tblCellSpacing w:w="0" w:type="dxa"/>
          <w:jc w:val="center"/>
        </w:trPr>
        <w:tc>
          <w:tcPr>
            <w:tcW w:w="4575" w:type="dxa"/>
            <w:tcBorders>
              <w:top w:val="outset" w:sz="6" w:space="0" w:color="auto"/>
              <w:left w:val="outset" w:sz="6" w:space="0" w:color="auto"/>
              <w:bottom w:val="outset" w:sz="6" w:space="0" w:color="auto"/>
              <w:right w:val="outset" w:sz="6" w:space="0" w:color="auto"/>
            </w:tcBorders>
            <w:vAlign w:val="center"/>
          </w:tcPr>
          <w:p w:rsidR="009F4934" w:rsidRPr="00180217" w:rsidRDefault="009F4934" w:rsidP="00DD7F8A">
            <w:pPr>
              <w:bidi/>
              <w:spacing w:before="100" w:beforeAutospacing="1" w:after="100" w:afterAutospacing="1" w:line="240" w:lineRule="auto"/>
              <w:jc w:val="center"/>
              <w:rPr>
                <w:rFonts w:ascii="Times New Roman" w:eastAsia="Times New Roman" w:hAnsi="Times New Roman" w:cs="B Nazanin"/>
                <w:sz w:val="24"/>
                <w:szCs w:val="24"/>
                <w:rtl/>
              </w:rPr>
            </w:pPr>
            <w:r w:rsidRPr="00CF4571">
              <w:rPr>
                <w:rFonts w:ascii="Times New Roman" w:eastAsia="Times New Roman" w:hAnsi="Times New Roman" w:cs="B Nazanin" w:hint="cs"/>
                <w:sz w:val="24"/>
                <w:szCs w:val="24"/>
                <w:rtl/>
              </w:rPr>
              <w:t>واحدهای سرمایه</w:t>
            </w:r>
            <w:r w:rsidRPr="00CF4571">
              <w:rPr>
                <w:rFonts w:ascii="Times New Roman" w:eastAsia="Times New Roman" w:hAnsi="Times New Roman" w:cs="B Nazanin"/>
                <w:sz w:val="24"/>
                <w:szCs w:val="24"/>
                <w:rtl/>
              </w:rPr>
              <w:softHyphen/>
            </w:r>
            <w:r w:rsidRPr="00CF4571">
              <w:rPr>
                <w:rFonts w:ascii="Times New Roman" w:eastAsia="Times New Roman" w:hAnsi="Times New Roman" w:cs="B Nazanin" w:hint="cs"/>
                <w:sz w:val="24"/>
                <w:szCs w:val="24"/>
                <w:rtl/>
              </w:rPr>
              <w:t>گذاری عادی صندوق با درآمد ثابت قابل معامله (</w:t>
            </w:r>
            <w:r w:rsidRPr="00CF4571">
              <w:rPr>
                <w:rFonts w:ascii="Times New Roman" w:eastAsia="Times New Roman" w:hAnsi="Times New Roman" w:cs="B Nazanin"/>
                <w:sz w:val="24"/>
                <w:szCs w:val="24"/>
              </w:rPr>
              <w:t>ETF</w:t>
            </w:r>
            <w:r w:rsidRPr="00CF4571">
              <w:rPr>
                <w:rFonts w:ascii="Times New Roman" w:eastAsia="Times New Roman" w:hAnsi="Times New Roman" w:cs="B Nazanin" w:hint="cs"/>
                <w:sz w:val="24"/>
                <w:szCs w:val="24"/>
                <w:rtl/>
              </w:rPr>
              <w:t>)</w:t>
            </w:r>
          </w:p>
        </w:tc>
        <w:tc>
          <w:tcPr>
            <w:tcW w:w="2265" w:type="dxa"/>
            <w:tcBorders>
              <w:top w:val="outset" w:sz="6" w:space="0" w:color="auto"/>
              <w:left w:val="outset" w:sz="6" w:space="0" w:color="auto"/>
              <w:bottom w:val="outset" w:sz="6" w:space="0" w:color="auto"/>
              <w:right w:val="outset" w:sz="6" w:space="0" w:color="auto"/>
            </w:tcBorders>
            <w:vAlign w:val="center"/>
          </w:tcPr>
          <w:p w:rsidR="009F4934" w:rsidRDefault="009F4934" w:rsidP="00DD7F8A">
            <w:pPr>
              <w:bidi/>
              <w:spacing w:before="100" w:beforeAutospacing="1" w:after="100" w:afterAutospacing="1" w:line="240" w:lineRule="auto"/>
              <w:jc w:val="center"/>
              <w:rPr>
                <w:rFonts w:ascii="Times New Roman" w:eastAsia="Times New Roman" w:hAnsi="Times New Roman" w:cs="B Nazanin" w:hint="cs"/>
                <w:sz w:val="24"/>
                <w:szCs w:val="24"/>
                <w:rtl/>
              </w:rPr>
            </w:pPr>
            <w:r>
              <w:rPr>
                <w:rFonts w:ascii="Times New Roman" w:eastAsia="Times New Roman" w:hAnsi="Times New Roman" w:cs="B Nazanin" w:hint="cs"/>
                <w:sz w:val="24"/>
                <w:szCs w:val="24"/>
                <w:rtl/>
              </w:rPr>
              <w:t>3/1</w:t>
            </w:r>
          </w:p>
        </w:tc>
        <w:tc>
          <w:tcPr>
            <w:tcW w:w="2160" w:type="dxa"/>
            <w:tcBorders>
              <w:top w:val="outset" w:sz="6" w:space="0" w:color="auto"/>
              <w:left w:val="outset" w:sz="6" w:space="0" w:color="auto"/>
              <w:bottom w:val="outset" w:sz="6" w:space="0" w:color="auto"/>
              <w:right w:val="outset" w:sz="6" w:space="0" w:color="auto"/>
            </w:tcBorders>
            <w:vAlign w:val="center"/>
          </w:tcPr>
          <w:p w:rsidR="009F4934" w:rsidRPr="00180217" w:rsidRDefault="009F4934" w:rsidP="00DD7F8A">
            <w:pPr>
              <w:bidi/>
              <w:spacing w:before="100" w:beforeAutospacing="1" w:after="100" w:afterAutospacing="1"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2/1</w:t>
            </w:r>
          </w:p>
        </w:tc>
      </w:tr>
      <w:tr w:rsidR="009F4934" w:rsidRPr="00180217" w:rsidTr="00DD7F8A">
        <w:trPr>
          <w:tblCellSpacing w:w="0" w:type="dxa"/>
          <w:jc w:val="center"/>
        </w:trPr>
        <w:tc>
          <w:tcPr>
            <w:tcW w:w="4575" w:type="dxa"/>
            <w:tcBorders>
              <w:top w:val="outset" w:sz="6" w:space="0" w:color="auto"/>
              <w:left w:val="outset" w:sz="6" w:space="0" w:color="auto"/>
              <w:bottom w:val="outset" w:sz="6" w:space="0" w:color="auto"/>
              <w:right w:val="outset" w:sz="6" w:space="0" w:color="auto"/>
            </w:tcBorders>
            <w:vAlign w:val="center"/>
          </w:tcPr>
          <w:p w:rsidR="009F4934" w:rsidRPr="00CF4571" w:rsidRDefault="009F4934" w:rsidP="009F4934">
            <w:pPr>
              <w:bidi/>
              <w:ind w:left="5"/>
              <w:contextualSpacing/>
              <w:jc w:val="center"/>
              <w:rPr>
                <w:rFonts w:ascii="Times New Roman" w:eastAsia="Times New Roman" w:hAnsi="Times New Roman" w:cs="B Nazanin"/>
                <w:sz w:val="24"/>
                <w:szCs w:val="24"/>
                <w:rtl/>
              </w:rPr>
            </w:pPr>
            <w:r w:rsidRPr="00CF4571">
              <w:rPr>
                <w:rFonts w:ascii="Times New Roman" w:eastAsia="Times New Roman" w:hAnsi="Times New Roman" w:cs="B Nazanin" w:hint="cs"/>
                <w:sz w:val="24"/>
                <w:szCs w:val="24"/>
                <w:rtl/>
              </w:rPr>
              <w:t>واحدهای سرمایه</w:t>
            </w:r>
            <w:r w:rsidRPr="00CF4571">
              <w:rPr>
                <w:rFonts w:ascii="Times New Roman" w:eastAsia="Times New Roman" w:hAnsi="Times New Roman" w:cs="B Nazanin"/>
                <w:sz w:val="24"/>
                <w:szCs w:val="24"/>
                <w:rtl/>
              </w:rPr>
              <w:softHyphen/>
            </w:r>
            <w:r w:rsidRPr="00CF4571">
              <w:rPr>
                <w:rFonts w:ascii="Times New Roman" w:eastAsia="Times New Roman" w:hAnsi="Times New Roman" w:cs="B Nazanin" w:hint="cs"/>
                <w:sz w:val="24"/>
                <w:szCs w:val="24"/>
                <w:rtl/>
              </w:rPr>
              <w:t>گذاری عادی صندوق</w:t>
            </w:r>
            <w:r w:rsidRPr="00CF4571">
              <w:rPr>
                <w:rFonts w:ascii="Times New Roman" w:eastAsia="Times New Roman" w:hAnsi="Times New Roman" w:cs="B Nazanin"/>
                <w:sz w:val="24"/>
                <w:szCs w:val="24"/>
                <w:rtl/>
              </w:rPr>
              <w:softHyphen/>
            </w:r>
            <w:r w:rsidRPr="00CF4571">
              <w:rPr>
                <w:rFonts w:ascii="Times New Roman" w:eastAsia="Times New Roman" w:hAnsi="Times New Roman" w:cs="B Nazanin" w:hint="cs"/>
                <w:sz w:val="24"/>
                <w:szCs w:val="24"/>
                <w:rtl/>
              </w:rPr>
              <w:t>های مختلط، سهامی و</w:t>
            </w:r>
          </w:p>
          <w:p w:rsidR="009F4934" w:rsidRPr="00180217" w:rsidRDefault="009F4934" w:rsidP="009F4934">
            <w:pPr>
              <w:bidi/>
              <w:spacing w:before="100" w:beforeAutospacing="1" w:after="100" w:afterAutospacing="1" w:line="240" w:lineRule="auto"/>
              <w:jc w:val="center"/>
              <w:rPr>
                <w:rFonts w:ascii="Times New Roman" w:eastAsia="Times New Roman" w:hAnsi="Times New Roman" w:cs="B Nazanin"/>
                <w:sz w:val="24"/>
                <w:szCs w:val="24"/>
                <w:rtl/>
              </w:rPr>
            </w:pPr>
            <w:r w:rsidRPr="00CF4571">
              <w:rPr>
                <w:rFonts w:ascii="Times New Roman" w:eastAsia="Times New Roman" w:hAnsi="Times New Roman" w:cs="B Nazanin" w:hint="cs"/>
                <w:sz w:val="24"/>
                <w:szCs w:val="24"/>
                <w:rtl/>
              </w:rPr>
              <w:t>در اوراق بهادار مبتنی بر کالا قابل معامله (</w:t>
            </w:r>
            <w:r w:rsidRPr="00CF4571">
              <w:rPr>
                <w:rFonts w:ascii="Times New Roman" w:eastAsia="Times New Roman" w:hAnsi="Times New Roman" w:cs="B Nazanin"/>
                <w:sz w:val="24"/>
                <w:szCs w:val="24"/>
              </w:rPr>
              <w:t>ETF</w:t>
            </w:r>
            <w:r w:rsidRPr="00CF4571">
              <w:rPr>
                <w:rFonts w:ascii="Times New Roman" w:eastAsia="Times New Roman" w:hAnsi="Times New Roman" w:cs="B Nazanin" w:hint="cs"/>
                <w:sz w:val="24"/>
                <w:szCs w:val="24"/>
                <w:rtl/>
              </w:rPr>
              <w:t>)</w:t>
            </w:r>
          </w:p>
        </w:tc>
        <w:tc>
          <w:tcPr>
            <w:tcW w:w="2265" w:type="dxa"/>
            <w:tcBorders>
              <w:top w:val="outset" w:sz="6" w:space="0" w:color="auto"/>
              <w:left w:val="outset" w:sz="6" w:space="0" w:color="auto"/>
              <w:bottom w:val="outset" w:sz="6" w:space="0" w:color="auto"/>
              <w:right w:val="outset" w:sz="6" w:space="0" w:color="auto"/>
            </w:tcBorders>
            <w:vAlign w:val="center"/>
          </w:tcPr>
          <w:p w:rsidR="009F4934" w:rsidRDefault="009F4934" w:rsidP="00DD7F8A">
            <w:pPr>
              <w:bidi/>
              <w:spacing w:before="100" w:beforeAutospacing="1" w:after="100" w:afterAutospacing="1" w:line="240" w:lineRule="auto"/>
              <w:jc w:val="center"/>
              <w:rPr>
                <w:rFonts w:ascii="Times New Roman" w:eastAsia="Times New Roman" w:hAnsi="Times New Roman" w:cs="B Nazanin" w:hint="cs"/>
                <w:sz w:val="24"/>
                <w:szCs w:val="24"/>
                <w:rtl/>
              </w:rPr>
            </w:pPr>
            <w:r>
              <w:rPr>
                <w:rFonts w:ascii="Times New Roman" w:eastAsia="Times New Roman" w:hAnsi="Times New Roman" w:cs="B Nazanin" w:hint="cs"/>
                <w:sz w:val="24"/>
                <w:szCs w:val="24"/>
                <w:rtl/>
              </w:rPr>
              <w:t>5/1</w:t>
            </w:r>
          </w:p>
        </w:tc>
        <w:tc>
          <w:tcPr>
            <w:tcW w:w="2160" w:type="dxa"/>
            <w:tcBorders>
              <w:top w:val="outset" w:sz="6" w:space="0" w:color="auto"/>
              <w:left w:val="outset" w:sz="6" w:space="0" w:color="auto"/>
              <w:bottom w:val="outset" w:sz="6" w:space="0" w:color="auto"/>
              <w:right w:val="outset" w:sz="6" w:space="0" w:color="auto"/>
            </w:tcBorders>
            <w:vAlign w:val="center"/>
          </w:tcPr>
          <w:p w:rsidR="009F4934" w:rsidRPr="00180217" w:rsidRDefault="009F4934" w:rsidP="00DD7F8A">
            <w:pPr>
              <w:bidi/>
              <w:spacing w:before="100" w:beforeAutospacing="1" w:after="100" w:afterAutospacing="1" w:line="240" w:lineRule="auto"/>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3/1</w:t>
            </w:r>
          </w:p>
        </w:tc>
      </w:tr>
    </w:tbl>
    <w:p w:rsidR="00180217" w:rsidRPr="00180217"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Pr>
        <w:t> </w:t>
      </w:r>
      <w:r w:rsidRPr="00180217">
        <w:rPr>
          <w:rFonts w:ascii="Cambria" w:eastAsia="Times New Roman" w:hAnsi="Cambria" w:cs="Cambria" w:hint="cs"/>
          <w:sz w:val="24"/>
          <w:szCs w:val="24"/>
          <w:rtl/>
        </w:rPr>
        <w:t> </w:t>
      </w:r>
      <w:r w:rsidRPr="00180217">
        <w:rPr>
          <w:rFonts w:ascii="Times New Roman" w:eastAsia="Times New Roman" w:hAnsi="Times New Roman" w:cs="B Nazanin"/>
          <w:b/>
          <w:bCs/>
          <w:sz w:val="24"/>
          <w:szCs w:val="24"/>
          <w:rtl/>
        </w:rPr>
        <w:t xml:space="preserve">بند </w:t>
      </w:r>
      <w:r w:rsidR="00DD7F8A">
        <w:rPr>
          <w:rFonts w:ascii="Times New Roman" w:eastAsia="Times New Roman" w:hAnsi="Times New Roman" w:cs="B Nazanin" w:hint="cs"/>
          <w:b/>
          <w:bCs/>
          <w:sz w:val="24"/>
          <w:szCs w:val="24"/>
          <w:rtl/>
        </w:rPr>
        <w:t>2</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سهام معرفي شده براي </w:t>
      </w:r>
      <w:proofErr w:type="gramStart"/>
      <w:r w:rsidRPr="00180217">
        <w:rPr>
          <w:rFonts w:ascii="Times New Roman" w:eastAsia="Times New Roman" w:hAnsi="Times New Roman" w:cs="B Nazanin"/>
          <w:sz w:val="24"/>
          <w:szCs w:val="24"/>
          <w:rtl/>
        </w:rPr>
        <w:t>وثيقه</w:t>
      </w:r>
      <w:proofErr w:type="gramEnd"/>
      <w:r w:rsidRPr="00180217">
        <w:rPr>
          <w:rFonts w:ascii="Times New Roman" w:eastAsia="Times New Roman" w:hAnsi="Times New Roman" w:cs="B Nazanin"/>
          <w:sz w:val="24"/>
          <w:szCs w:val="24"/>
          <w:rtl/>
        </w:rPr>
        <w:t>، حداقل معادل 80 درصد روزهاي معاملاتي بازار در يك سال منتهي به تاريخ درخواست، معامله شده باشد</w:t>
      </w:r>
      <w:r w:rsidRPr="00180217">
        <w:rPr>
          <w:rFonts w:ascii="Times New Roman" w:eastAsia="Times New Roman" w:hAnsi="Times New Roman" w:cs="B Nazanin"/>
          <w:sz w:val="24"/>
          <w:szCs w:val="24"/>
        </w:rPr>
        <w:t xml:space="preserve">. </w:t>
      </w:r>
    </w:p>
    <w:p w:rsidR="00180217" w:rsidRPr="00180217" w:rsidRDefault="00180217" w:rsidP="00DD7F8A">
      <w:pPr>
        <w:numPr>
          <w:ilvl w:val="2"/>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بند </w:t>
      </w:r>
      <w:r w:rsidR="00DD7F8A">
        <w:rPr>
          <w:rFonts w:ascii="Times New Roman" w:eastAsia="Times New Roman" w:hAnsi="Times New Roman" w:cs="B Nazanin" w:hint="cs"/>
          <w:b/>
          <w:bCs/>
          <w:sz w:val="24"/>
          <w:szCs w:val="24"/>
          <w:rtl/>
        </w:rPr>
        <w:t>3</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اوراق مذكور به نفع نهاد واسط توثيق شده </w:t>
      </w:r>
      <w:proofErr w:type="gramStart"/>
      <w:r w:rsidRPr="00180217">
        <w:rPr>
          <w:rFonts w:ascii="Times New Roman" w:eastAsia="Times New Roman" w:hAnsi="Times New Roman" w:cs="B Nazanin"/>
          <w:sz w:val="24"/>
          <w:szCs w:val="24"/>
          <w:rtl/>
        </w:rPr>
        <w:t>و مالك</w:t>
      </w:r>
      <w:proofErr w:type="gramEnd"/>
      <w:r w:rsidRPr="00180217">
        <w:rPr>
          <w:rFonts w:ascii="Times New Roman" w:eastAsia="Times New Roman" w:hAnsi="Times New Roman" w:cs="B Nazanin"/>
          <w:sz w:val="24"/>
          <w:szCs w:val="24"/>
          <w:rtl/>
        </w:rPr>
        <w:t xml:space="preserve"> وثيقه نسبت به اعطاي وكالت با اختيار فروش وثيقه به نهاد واسط به صورت بلاعزل، تام‌الاختيار با حق توكيل به غير و با سلب حق انجام موضوع وكالت از خود تا پايان ايفاي تعهدات مرتبط با اوراق بهادار منتشره اقدام كرده باشد</w:t>
      </w:r>
      <w:r w:rsidRPr="00180217">
        <w:rPr>
          <w:rFonts w:ascii="Times New Roman" w:eastAsia="Times New Roman" w:hAnsi="Times New Roman" w:cs="B Nazanin"/>
          <w:sz w:val="24"/>
          <w:szCs w:val="24"/>
        </w:rPr>
        <w:t xml:space="preserve">. </w:t>
      </w:r>
    </w:p>
    <w:p w:rsidR="000B5034" w:rsidRDefault="00180217" w:rsidP="000B5034">
      <w:pPr>
        <w:numPr>
          <w:ilvl w:val="2"/>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بند </w:t>
      </w:r>
      <w:r w:rsidR="00DD7F8A">
        <w:rPr>
          <w:rFonts w:ascii="Times New Roman" w:eastAsia="Times New Roman" w:hAnsi="Times New Roman" w:cs="B Nazanin" w:hint="cs"/>
          <w:b/>
          <w:bCs/>
          <w:sz w:val="24"/>
          <w:szCs w:val="24"/>
          <w:rtl/>
        </w:rPr>
        <w:t>4</w:t>
      </w:r>
      <w:r w:rsidRPr="00180217">
        <w:rPr>
          <w:rFonts w:ascii="Times New Roman" w:eastAsia="Times New Roman" w:hAnsi="Times New Roman" w:cs="B Nazanin"/>
          <w:b/>
          <w:bCs/>
          <w:sz w:val="24"/>
          <w:szCs w:val="24"/>
        </w:rPr>
        <w:t xml:space="preserve">: </w:t>
      </w:r>
    </w:p>
    <w:p w:rsidR="000B5034" w:rsidRDefault="000B5034" w:rsidP="000B5034">
      <w:pPr>
        <w:bidi/>
        <w:spacing w:before="100" w:beforeAutospacing="1" w:after="100" w:afterAutospacing="1" w:line="240" w:lineRule="auto"/>
        <w:jc w:val="lowKashida"/>
        <w:rPr>
          <w:rFonts w:ascii="Times New Roman" w:eastAsia="Times New Roman" w:hAnsi="Times New Roman" w:cs="B Nazanin"/>
          <w:sz w:val="24"/>
          <w:szCs w:val="24"/>
          <w:rtl/>
        </w:rPr>
      </w:pPr>
      <w:proofErr w:type="gramStart"/>
      <w:r w:rsidRPr="000B5034">
        <w:rPr>
          <w:rFonts w:ascii="Times New Roman" w:eastAsia="Times New Roman" w:hAnsi="Times New Roman" w:cs="B Nazanin" w:hint="cs"/>
          <w:sz w:val="24"/>
          <w:szCs w:val="24"/>
          <w:rtl/>
        </w:rPr>
        <w:t>جهت</w:t>
      </w:r>
      <w:proofErr w:type="gramEnd"/>
      <w:r w:rsidRPr="000B5034">
        <w:rPr>
          <w:rFonts w:ascii="Times New Roman" w:eastAsia="Times New Roman" w:hAnsi="Times New Roman" w:cs="B Nazanin" w:hint="cs"/>
          <w:sz w:val="24"/>
          <w:szCs w:val="24"/>
          <w:rtl/>
        </w:rPr>
        <w:t xml:space="preserve"> توثیق اوراق بهادار پذیرفته</w:t>
      </w:r>
      <w:r w:rsidRPr="000B5034">
        <w:rPr>
          <w:rFonts w:ascii="Times New Roman" w:eastAsia="Times New Roman" w:hAnsi="Times New Roman" w:cs="B Nazanin"/>
          <w:sz w:val="24"/>
          <w:szCs w:val="24"/>
          <w:rtl/>
        </w:rPr>
        <w:softHyphen/>
      </w:r>
      <w:r w:rsidRPr="000B5034">
        <w:rPr>
          <w:rFonts w:ascii="Times New Roman" w:eastAsia="Times New Roman" w:hAnsi="Times New Roman" w:cs="B Nazanin" w:hint="cs"/>
          <w:sz w:val="24"/>
          <w:szCs w:val="24"/>
          <w:rtl/>
        </w:rPr>
        <w:t>شده در بورس و فرابورس، پرتفوی وثیقه</w:t>
      </w:r>
      <w:r w:rsidRPr="000B5034">
        <w:rPr>
          <w:rFonts w:ascii="Times New Roman" w:eastAsia="Times New Roman" w:hAnsi="Times New Roman" w:cs="B Nazanin"/>
          <w:sz w:val="24"/>
          <w:szCs w:val="24"/>
          <w:rtl/>
        </w:rPr>
        <w:softHyphen/>
      </w:r>
      <w:r w:rsidRPr="000B5034">
        <w:rPr>
          <w:rFonts w:ascii="Times New Roman" w:eastAsia="Times New Roman" w:hAnsi="Times New Roman" w:cs="B Nazanin" w:hint="cs"/>
          <w:sz w:val="24"/>
          <w:szCs w:val="24"/>
          <w:rtl/>
        </w:rPr>
        <w:t>شده باید حداقل متشکل از دو سهم/ورقه بهادار باشد و ارزش هیچ کدام نباید بیشتر از 70 درصد کل وثیقه اخذشده باشد.</w:t>
      </w:r>
    </w:p>
    <w:p w:rsidR="00BB1945" w:rsidRPr="000B5034" w:rsidRDefault="00BB1945" w:rsidP="00BB1945">
      <w:pPr>
        <w:bidi/>
        <w:spacing w:before="100" w:beforeAutospacing="1" w:after="100" w:afterAutospacing="1" w:line="240" w:lineRule="auto"/>
        <w:jc w:val="lowKashida"/>
        <w:rPr>
          <w:rFonts w:ascii="Times New Roman" w:eastAsia="Times New Roman" w:hAnsi="Times New Roman" w:cs="B Nazanin"/>
          <w:sz w:val="24"/>
          <w:szCs w:val="24"/>
        </w:rPr>
      </w:pPr>
    </w:p>
    <w:p w:rsidR="00180217" w:rsidRPr="00180217" w:rsidRDefault="00180217" w:rsidP="000B5034">
      <w:pPr>
        <w:numPr>
          <w:ilvl w:val="2"/>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lastRenderedPageBreak/>
        <w:t xml:space="preserve">تبصره </w:t>
      </w:r>
      <w:r w:rsidR="00DD7F8A">
        <w:rPr>
          <w:rFonts w:ascii="Times New Roman" w:eastAsia="Times New Roman" w:hAnsi="Times New Roman" w:cs="B Nazanin" w:hint="cs"/>
          <w:b/>
          <w:bCs/>
          <w:sz w:val="24"/>
          <w:szCs w:val="24"/>
          <w:rtl/>
        </w:rPr>
        <w:t>1</w:t>
      </w:r>
      <w:r w:rsidRPr="00180217">
        <w:rPr>
          <w:rFonts w:ascii="Times New Roman" w:eastAsia="Times New Roman" w:hAnsi="Times New Roman" w:cs="B Nazanin"/>
          <w:b/>
          <w:bCs/>
          <w:sz w:val="24"/>
          <w:szCs w:val="24"/>
        </w:rPr>
        <w:t xml:space="preserve">: </w:t>
      </w:r>
    </w:p>
    <w:p w:rsid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رفع توثيق اوراق يادشده متناسب با تعهدات ايفا شده يا پس از تصفيۀ كامل اوراق با اخذ مجوز از سازمان امكان پذير است</w:t>
      </w:r>
      <w:r w:rsidRPr="00180217">
        <w:rPr>
          <w:rFonts w:ascii="Times New Roman" w:eastAsia="Times New Roman" w:hAnsi="Times New Roman" w:cs="B Nazanin"/>
          <w:sz w:val="24"/>
          <w:szCs w:val="24"/>
        </w:rPr>
        <w:t xml:space="preserve">. </w:t>
      </w:r>
    </w:p>
    <w:p w:rsidR="00180217" w:rsidRPr="00180217" w:rsidRDefault="00180217" w:rsidP="00DD7F8A">
      <w:pPr>
        <w:numPr>
          <w:ilvl w:val="2"/>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تبصره </w:t>
      </w:r>
      <w:r w:rsidR="00DD7F8A">
        <w:rPr>
          <w:rFonts w:ascii="Times New Roman" w:eastAsia="Times New Roman" w:hAnsi="Times New Roman" w:cs="B Nazanin" w:hint="cs"/>
          <w:b/>
          <w:bCs/>
          <w:sz w:val="24"/>
          <w:szCs w:val="24"/>
          <w:rtl/>
        </w:rPr>
        <w:t>2</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در صورتي‌كه وثايق ارائه شده توسط باني براي تضمين پرداخت كل تعهدات كافي نباشد، تضمين پرداخت باقيمانده تعهدات توسط ضامن امكان‌پذير است</w:t>
      </w:r>
      <w:r w:rsidRPr="00180217">
        <w:rPr>
          <w:rFonts w:ascii="Times New Roman" w:eastAsia="Times New Roman" w:hAnsi="Times New Roman" w:cs="B Nazanin"/>
          <w:sz w:val="24"/>
          <w:szCs w:val="24"/>
        </w:rPr>
        <w:t xml:space="preserve">. </w:t>
      </w:r>
    </w:p>
    <w:p w:rsidR="00180217" w:rsidRPr="00180217" w:rsidRDefault="00180217" w:rsidP="00DD7F8A">
      <w:pPr>
        <w:numPr>
          <w:ilvl w:val="2"/>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تبصره </w:t>
      </w:r>
      <w:r w:rsidR="00DD7F8A">
        <w:rPr>
          <w:rFonts w:ascii="Times New Roman" w:eastAsia="Times New Roman" w:hAnsi="Times New Roman" w:cs="B Nazanin" w:hint="cs"/>
          <w:b/>
          <w:bCs/>
          <w:sz w:val="24"/>
          <w:szCs w:val="24"/>
          <w:rtl/>
        </w:rPr>
        <w:t>3</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درصورت عدم ايفاي تعهدات مالي باني در خصوص اوراق بهادار منتشره </w:t>
      </w:r>
      <w:proofErr w:type="gramStart"/>
      <w:r w:rsidRPr="00180217">
        <w:rPr>
          <w:rFonts w:ascii="Times New Roman" w:eastAsia="Times New Roman" w:hAnsi="Times New Roman" w:cs="B Nazanin"/>
          <w:sz w:val="24"/>
          <w:szCs w:val="24"/>
          <w:rtl/>
        </w:rPr>
        <w:t>و گذشت</w:t>
      </w:r>
      <w:proofErr w:type="gramEnd"/>
      <w:r w:rsidRPr="00180217">
        <w:rPr>
          <w:rFonts w:ascii="Times New Roman" w:eastAsia="Times New Roman" w:hAnsi="Times New Roman" w:cs="B Nazanin"/>
          <w:sz w:val="24"/>
          <w:szCs w:val="24"/>
          <w:rtl/>
        </w:rPr>
        <w:t xml:space="preserve"> 10 روزكاري از مواعد مقرر، نهاد واسط مكلف است نسبت به فروش وثايق به ميزان تعهدات ايفا نشده و جرايم مربوطه اقدام و تعهدات باني را از اين محل ايفا نموده و مراتب را به سازمان اعلام نمايد</w:t>
      </w:r>
      <w:r w:rsidRPr="00180217">
        <w:rPr>
          <w:rFonts w:ascii="Times New Roman" w:eastAsia="Times New Roman" w:hAnsi="Times New Roman" w:cs="B Nazanin"/>
          <w:sz w:val="24"/>
          <w:szCs w:val="24"/>
        </w:rPr>
        <w:t xml:space="preserve">. </w:t>
      </w:r>
    </w:p>
    <w:p w:rsidR="00180217" w:rsidRPr="00180217" w:rsidRDefault="00180217" w:rsidP="00DD7F8A">
      <w:pPr>
        <w:numPr>
          <w:ilvl w:val="2"/>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تبصره </w:t>
      </w:r>
      <w:r w:rsidR="00DD7F8A">
        <w:rPr>
          <w:rFonts w:ascii="Times New Roman" w:eastAsia="Times New Roman" w:hAnsi="Times New Roman" w:cs="B Nazanin" w:hint="cs"/>
          <w:b/>
          <w:bCs/>
          <w:sz w:val="24"/>
          <w:szCs w:val="24"/>
          <w:rtl/>
        </w:rPr>
        <w:t>4</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عدم ايفاي تعهدات توسط باني كه باعث رجوع به وثايق گردد، منجر به محروميت باني از استفاده از امكان پيش بيني شده در اين ماده به مدت دو سال مي‌گردد</w:t>
      </w:r>
      <w:r w:rsidRPr="00180217">
        <w:rPr>
          <w:rFonts w:ascii="Times New Roman" w:eastAsia="Times New Roman" w:hAnsi="Times New Roman" w:cs="B Nazanin"/>
          <w:sz w:val="24"/>
          <w:szCs w:val="24"/>
        </w:rPr>
        <w:t xml:space="preserve">. </w:t>
      </w:r>
    </w:p>
    <w:p w:rsidR="00180217" w:rsidRPr="00180217" w:rsidRDefault="00DD7F8A" w:rsidP="00DD7F8A">
      <w:pPr>
        <w:numPr>
          <w:ilvl w:val="2"/>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Pr>
          <w:rFonts w:ascii="Times New Roman" w:eastAsia="Times New Roman" w:hAnsi="Times New Roman" w:cs="B Nazanin"/>
          <w:b/>
          <w:bCs/>
          <w:sz w:val="24"/>
          <w:szCs w:val="24"/>
          <w:rtl/>
        </w:rPr>
        <w:t xml:space="preserve">تبصره </w:t>
      </w:r>
      <w:r>
        <w:rPr>
          <w:rFonts w:ascii="Times New Roman" w:eastAsia="Times New Roman" w:hAnsi="Times New Roman" w:cs="B Nazanin" w:hint="cs"/>
          <w:b/>
          <w:bCs/>
          <w:sz w:val="24"/>
          <w:szCs w:val="24"/>
          <w:rtl/>
        </w:rPr>
        <w:t>5</w:t>
      </w:r>
      <w:r w:rsidR="00180217"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ارزش </w:t>
      </w:r>
      <w:proofErr w:type="gramStart"/>
      <w:r w:rsidRPr="00180217">
        <w:rPr>
          <w:rFonts w:ascii="Times New Roman" w:eastAsia="Times New Roman" w:hAnsi="Times New Roman" w:cs="B Nazanin"/>
          <w:sz w:val="24"/>
          <w:szCs w:val="24"/>
          <w:rtl/>
        </w:rPr>
        <w:t>وثيقه</w:t>
      </w:r>
      <w:proofErr w:type="gramEnd"/>
      <w:r w:rsidRPr="00180217">
        <w:rPr>
          <w:rFonts w:ascii="Times New Roman" w:eastAsia="Times New Roman" w:hAnsi="Times New Roman" w:cs="B Nazanin"/>
          <w:sz w:val="24"/>
          <w:szCs w:val="24"/>
          <w:rtl/>
        </w:rPr>
        <w:t xml:space="preserve"> با احتساب ميانگين 6 ماهه قيمت اوراق‌بهادار محاسبه مي شود و در صورتي كه متوسط ارزش وثيقه به مدت 5 روز معاملاتي پياپي تا حد تعيين شده جهت جبران وثيقه كاهش يابد، باني مكلف به جبران آن تا سقف اوليه ظرف مدت ده روز كاري است. درصورت </w:t>
      </w:r>
      <w:proofErr w:type="gramStart"/>
      <w:r w:rsidRPr="00180217">
        <w:rPr>
          <w:rFonts w:ascii="Times New Roman" w:eastAsia="Times New Roman" w:hAnsi="Times New Roman" w:cs="B Nazanin"/>
          <w:sz w:val="24"/>
          <w:szCs w:val="24"/>
          <w:rtl/>
        </w:rPr>
        <w:t>فراهم</w:t>
      </w:r>
      <w:proofErr w:type="gramEnd"/>
      <w:r w:rsidRPr="00180217">
        <w:rPr>
          <w:rFonts w:ascii="Times New Roman" w:eastAsia="Times New Roman" w:hAnsi="Times New Roman" w:cs="B Nazanin"/>
          <w:sz w:val="24"/>
          <w:szCs w:val="24"/>
          <w:rtl/>
        </w:rPr>
        <w:t xml:space="preserve"> شدن شرايط فني، ارزش روزانه وثايق در سامانه معاملات اعلام خواهد شد</w:t>
      </w:r>
      <w:r w:rsidRPr="00180217">
        <w:rPr>
          <w:rFonts w:ascii="Times New Roman" w:eastAsia="Times New Roman" w:hAnsi="Times New Roman" w:cs="B Nazanin"/>
          <w:sz w:val="24"/>
          <w:szCs w:val="24"/>
        </w:rPr>
        <w:t xml:space="preserve">. </w:t>
      </w:r>
    </w:p>
    <w:p w:rsidR="00180217" w:rsidRPr="00180217" w:rsidRDefault="00180217" w:rsidP="00DD7F8A">
      <w:pPr>
        <w:numPr>
          <w:ilvl w:val="1"/>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8</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امين مكلف است به منظور حفظ منافع دارندگان اوراق مضاربه </w:t>
      </w:r>
      <w:proofErr w:type="gramStart"/>
      <w:r w:rsidRPr="00180217">
        <w:rPr>
          <w:rFonts w:ascii="Times New Roman" w:eastAsia="Times New Roman" w:hAnsi="Times New Roman" w:cs="B Nazanin"/>
          <w:sz w:val="24"/>
          <w:szCs w:val="24"/>
          <w:rtl/>
        </w:rPr>
        <w:t>و حصول</w:t>
      </w:r>
      <w:proofErr w:type="gramEnd"/>
      <w:r w:rsidRPr="00180217">
        <w:rPr>
          <w:rFonts w:ascii="Times New Roman" w:eastAsia="Times New Roman" w:hAnsi="Times New Roman" w:cs="B Nazanin"/>
          <w:sz w:val="24"/>
          <w:szCs w:val="24"/>
          <w:rtl/>
        </w:rPr>
        <w:t xml:space="preserve"> اطمينان از سودهاي ايجادشده، نحوۀ نگهداري حساب‌ها، عملكرد اجرايي و كفايت روش‌هاي حسابداري را رسيدگي و اظهارنظر خود را در گزارش‌هاي باني در مواعد مقرر ارائه نمايد</w:t>
      </w:r>
      <w:r w:rsidRPr="00180217">
        <w:rPr>
          <w:rFonts w:ascii="Times New Roman" w:eastAsia="Times New Roman" w:hAnsi="Times New Roman" w:cs="B Nazanin"/>
          <w:sz w:val="24"/>
          <w:szCs w:val="24"/>
        </w:rPr>
        <w:t xml:space="preserve">. </w:t>
      </w:r>
    </w:p>
    <w:p w:rsidR="00180217" w:rsidRPr="00180217" w:rsidRDefault="00180217" w:rsidP="00DD7F8A">
      <w:pPr>
        <w:numPr>
          <w:ilvl w:val="1"/>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9</w:t>
      </w:r>
      <w:r w:rsidRPr="00180217">
        <w:rPr>
          <w:rFonts w:ascii="Times New Roman" w:eastAsia="Times New Roman" w:hAnsi="Times New Roman" w:cs="B Nazanin"/>
          <w:b/>
          <w:bCs/>
          <w:sz w:val="24"/>
          <w:szCs w:val="24"/>
        </w:rPr>
        <w:t xml:space="preserve">: </w:t>
      </w:r>
    </w:p>
    <w:p w:rsid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حسابرس باني در زمان ارائۀ طرح تأمين مالي تا پايان تصفية اوراق بايد از ميان مؤسسات حسابرسي معتمد سازمان انتخاب شده باشد</w:t>
      </w:r>
      <w:r w:rsidRPr="00180217">
        <w:rPr>
          <w:rFonts w:ascii="Times New Roman" w:eastAsia="Times New Roman" w:hAnsi="Times New Roman" w:cs="B Nazanin"/>
          <w:sz w:val="24"/>
          <w:szCs w:val="24"/>
        </w:rPr>
        <w:t xml:space="preserve">. </w:t>
      </w:r>
    </w:p>
    <w:p w:rsidR="00BB1945" w:rsidRDefault="00BB1945" w:rsidP="00BB1945">
      <w:pPr>
        <w:bidi/>
        <w:spacing w:before="100" w:beforeAutospacing="1" w:after="100" w:afterAutospacing="1" w:line="240" w:lineRule="auto"/>
        <w:jc w:val="lowKashida"/>
        <w:rPr>
          <w:rFonts w:ascii="Times New Roman" w:eastAsia="Times New Roman" w:hAnsi="Times New Roman" w:cs="B Nazanin"/>
          <w:sz w:val="24"/>
          <w:szCs w:val="24"/>
          <w:rtl/>
        </w:rPr>
      </w:pPr>
    </w:p>
    <w:p w:rsidR="00BB1945" w:rsidRPr="00180217" w:rsidRDefault="00BB1945" w:rsidP="00BB1945">
      <w:pPr>
        <w:bidi/>
        <w:spacing w:before="100" w:beforeAutospacing="1" w:after="100" w:afterAutospacing="1" w:line="240" w:lineRule="auto"/>
        <w:jc w:val="lowKashida"/>
        <w:rPr>
          <w:rFonts w:ascii="Times New Roman" w:eastAsia="Times New Roman" w:hAnsi="Times New Roman" w:cs="B Nazanin"/>
          <w:sz w:val="24"/>
          <w:szCs w:val="24"/>
        </w:rPr>
      </w:pPr>
    </w:p>
    <w:p w:rsidR="00180217" w:rsidRPr="00180217" w:rsidRDefault="00180217" w:rsidP="00DD7F8A">
      <w:pPr>
        <w:numPr>
          <w:ilvl w:val="1"/>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lastRenderedPageBreak/>
        <w:t xml:space="preserve">ماده </w:t>
      </w:r>
      <w:r w:rsidR="00DD7F8A">
        <w:rPr>
          <w:rFonts w:ascii="Times New Roman" w:eastAsia="Times New Roman" w:hAnsi="Times New Roman" w:cs="B Nazanin" w:hint="cs"/>
          <w:b/>
          <w:bCs/>
          <w:sz w:val="24"/>
          <w:szCs w:val="24"/>
          <w:rtl/>
        </w:rPr>
        <w:t>10</w:t>
      </w:r>
      <w:r w:rsidRPr="00180217">
        <w:rPr>
          <w:rFonts w:ascii="Times New Roman" w:eastAsia="Times New Roman" w:hAnsi="Times New Roman" w:cs="B Nazanin"/>
          <w:b/>
          <w:bCs/>
          <w:sz w:val="24"/>
          <w:szCs w:val="24"/>
        </w:rPr>
        <w:t xml:space="preserve">: </w:t>
      </w:r>
    </w:p>
    <w:p w:rsid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 xml:space="preserve">عامل فروش اوراق مضاربه از بين شركت‌هاي كارگزاري عضو بورس اوراق بهادار تهران يا فرابورس </w:t>
      </w:r>
      <w:proofErr w:type="gramStart"/>
      <w:r w:rsidRPr="00180217">
        <w:rPr>
          <w:rFonts w:ascii="Times New Roman" w:eastAsia="Times New Roman" w:hAnsi="Times New Roman" w:cs="B Nazanin"/>
          <w:sz w:val="24"/>
          <w:szCs w:val="24"/>
          <w:rtl/>
        </w:rPr>
        <w:t>ايران</w:t>
      </w:r>
      <w:proofErr w:type="gramEnd"/>
      <w:r w:rsidRPr="00180217">
        <w:rPr>
          <w:rFonts w:ascii="Times New Roman" w:eastAsia="Times New Roman" w:hAnsi="Times New Roman" w:cs="B Nazanin"/>
          <w:sz w:val="24"/>
          <w:szCs w:val="24"/>
          <w:rtl/>
        </w:rPr>
        <w:t xml:space="preserve"> توسط باني انتخاب مي‌گردد</w:t>
      </w:r>
      <w:r w:rsidRPr="00180217">
        <w:rPr>
          <w:rFonts w:ascii="Times New Roman" w:eastAsia="Times New Roman" w:hAnsi="Times New Roman" w:cs="B Nazanin"/>
          <w:sz w:val="24"/>
          <w:szCs w:val="24"/>
        </w:rPr>
        <w:t xml:space="preserve">. </w:t>
      </w:r>
    </w:p>
    <w:p w:rsidR="00180217" w:rsidRPr="00180217" w:rsidRDefault="00180217" w:rsidP="00180217">
      <w:pPr>
        <w:numPr>
          <w:ilvl w:val="2"/>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تبصره</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عامل فروش با اخذ مجوزهاي لازم مي‌تواند به منظور توزيع گستردۀ اوراق از خدمات بانك‌ها يا مؤسسات مالي </w:t>
      </w:r>
      <w:proofErr w:type="gramStart"/>
      <w:r w:rsidRPr="00180217">
        <w:rPr>
          <w:rFonts w:ascii="Times New Roman" w:eastAsia="Times New Roman" w:hAnsi="Times New Roman" w:cs="B Nazanin"/>
          <w:sz w:val="24"/>
          <w:szCs w:val="24"/>
          <w:rtl/>
        </w:rPr>
        <w:t>و اعتباري</w:t>
      </w:r>
      <w:proofErr w:type="gramEnd"/>
      <w:r w:rsidRPr="00180217">
        <w:rPr>
          <w:rFonts w:ascii="Times New Roman" w:eastAsia="Times New Roman" w:hAnsi="Times New Roman" w:cs="B Nazanin"/>
          <w:sz w:val="24"/>
          <w:szCs w:val="24"/>
          <w:rtl/>
        </w:rPr>
        <w:t xml:space="preserve"> تحت نظارت بانك مركزي، بيمه‌هاي تحت نظارت بيمه مركزي جمهوري اسلامي ايران و نهادهاي مالي داراي مجوز استفاده نموده و ترتيبي اتخاذ نمايد تا سفارش‌گيري جهت خريد اوراق از طريق اشخاص مذكور نيز انجام شود</w:t>
      </w:r>
      <w:r w:rsidRPr="00180217">
        <w:rPr>
          <w:rFonts w:ascii="Times New Roman" w:eastAsia="Times New Roman" w:hAnsi="Times New Roman" w:cs="B Nazanin"/>
          <w:sz w:val="24"/>
          <w:szCs w:val="24"/>
        </w:rPr>
        <w:t xml:space="preserve">. </w:t>
      </w:r>
    </w:p>
    <w:p w:rsidR="00180217" w:rsidRPr="00180217" w:rsidRDefault="00180217" w:rsidP="00DD7F8A">
      <w:pPr>
        <w:numPr>
          <w:ilvl w:val="1"/>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11</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عامل پس از دريافت مبالغ مربوط به اوراق، آنها را در سررسيد يا سررسيدهاي معين به سرمايه‌گذاران پرداخت مي‌نمايد</w:t>
      </w:r>
      <w:r w:rsidRPr="00180217">
        <w:rPr>
          <w:rFonts w:ascii="Times New Roman" w:eastAsia="Times New Roman" w:hAnsi="Times New Roman" w:cs="B Nazanin"/>
          <w:sz w:val="24"/>
          <w:szCs w:val="24"/>
        </w:rPr>
        <w:t xml:space="preserve">. </w:t>
      </w:r>
    </w:p>
    <w:p w:rsidR="00180217" w:rsidRPr="00180217" w:rsidRDefault="00180217" w:rsidP="00DD7F8A">
      <w:pPr>
        <w:numPr>
          <w:ilvl w:val="1"/>
          <w:numId w:val="2"/>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12</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بازارگردان </w:t>
      </w:r>
      <w:proofErr w:type="gramStart"/>
      <w:r w:rsidRPr="00180217">
        <w:rPr>
          <w:rFonts w:ascii="Times New Roman" w:eastAsia="Times New Roman" w:hAnsi="Times New Roman" w:cs="B Nazanin"/>
          <w:sz w:val="24"/>
          <w:szCs w:val="24"/>
          <w:rtl/>
        </w:rPr>
        <w:t>و متعهد</w:t>
      </w:r>
      <w:proofErr w:type="gramEnd"/>
      <w:r w:rsidRPr="00180217">
        <w:rPr>
          <w:rFonts w:ascii="Times New Roman" w:eastAsia="Times New Roman" w:hAnsi="Times New Roman" w:cs="B Nazanin"/>
          <w:sz w:val="24"/>
          <w:szCs w:val="24"/>
          <w:rtl/>
        </w:rPr>
        <w:t xml:space="preserve"> پذيره‌نويسي اوراق مضاربه با تأييد سازمان توسط باني انتخاب مي‌شود. متعهد پذيره‌نويسي </w:t>
      </w:r>
      <w:proofErr w:type="gramStart"/>
      <w:r w:rsidRPr="00180217">
        <w:rPr>
          <w:rFonts w:ascii="Times New Roman" w:eastAsia="Times New Roman" w:hAnsi="Times New Roman" w:cs="B Nazanin"/>
          <w:sz w:val="24"/>
          <w:szCs w:val="24"/>
          <w:rtl/>
        </w:rPr>
        <w:t>و بازارگردان</w:t>
      </w:r>
      <w:proofErr w:type="gramEnd"/>
      <w:r w:rsidRPr="00180217">
        <w:rPr>
          <w:rFonts w:ascii="Times New Roman" w:eastAsia="Times New Roman" w:hAnsi="Times New Roman" w:cs="B Nazanin"/>
          <w:sz w:val="24"/>
          <w:szCs w:val="24"/>
          <w:rtl/>
        </w:rPr>
        <w:t xml:space="preserve"> بايد از كفايت سرماية لازم برخوردار باشند</w:t>
      </w:r>
      <w:r w:rsidRPr="00180217">
        <w:rPr>
          <w:rFonts w:ascii="Times New Roman" w:eastAsia="Times New Roman" w:hAnsi="Times New Roman" w:cs="B Nazanin"/>
          <w:sz w:val="24"/>
          <w:szCs w:val="24"/>
        </w:rPr>
        <w:t xml:space="preserve">. </w:t>
      </w:r>
    </w:p>
    <w:p w:rsidR="00180217" w:rsidRPr="00180217" w:rsidRDefault="00180217" w:rsidP="00180217">
      <w:pPr>
        <w:numPr>
          <w:ilvl w:val="0"/>
          <w:numId w:val="3"/>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بخش سه - شرايط عمليات </w:t>
      </w:r>
      <w:proofErr w:type="gramStart"/>
      <w:r w:rsidRPr="00180217">
        <w:rPr>
          <w:rFonts w:ascii="Times New Roman" w:eastAsia="Times New Roman" w:hAnsi="Times New Roman" w:cs="B Nazanin"/>
          <w:b/>
          <w:bCs/>
          <w:sz w:val="24"/>
          <w:szCs w:val="24"/>
          <w:rtl/>
        </w:rPr>
        <w:t>بازرگاني</w:t>
      </w:r>
      <w:r w:rsidRPr="00180217">
        <w:rPr>
          <w:rFonts w:ascii="Times New Roman" w:eastAsia="Times New Roman" w:hAnsi="Times New Roman" w:cs="B Nazanin"/>
          <w:b/>
          <w:bCs/>
          <w:sz w:val="24"/>
          <w:szCs w:val="24"/>
        </w:rPr>
        <w:t xml:space="preserve"> :</w:t>
      </w:r>
      <w:proofErr w:type="gramEnd"/>
      <w:r w:rsidRPr="00180217">
        <w:rPr>
          <w:rFonts w:ascii="Times New Roman" w:eastAsia="Times New Roman" w:hAnsi="Times New Roman" w:cs="B Nazanin"/>
          <w:b/>
          <w:bCs/>
          <w:sz w:val="24"/>
          <w:szCs w:val="24"/>
        </w:rPr>
        <w:t xml:space="preserve"> </w:t>
      </w:r>
    </w:p>
    <w:p w:rsidR="00180217" w:rsidRPr="00180217" w:rsidRDefault="00180217" w:rsidP="00DD7F8A">
      <w:pPr>
        <w:numPr>
          <w:ilvl w:val="1"/>
          <w:numId w:val="3"/>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13</w:t>
      </w:r>
      <w:r w:rsidRPr="00180217">
        <w:rPr>
          <w:rFonts w:ascii="Times New Roman" w:eastAsia="Times New Roman" w:hAnsi="Times New Roman" w:cs="B Nazanin"/>
          <w:b/>
          <w:bCs/>
          <w:sz w:val="24"/>
          <w:szCs w:val="24"/>
        </w:rPr>
        <w:t xml:space="preserve">: </w:t>
      </w:r>
    </w:p>
    <w:p w:rsidR="00DD7F8A"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عمليات بازرگاني موضوع انتشار اوراق مضاربه بايد داراي شرايط زير باشد</w:t>
      </w:r>
      <w:r w:rsidRPr="00180217">
        <w:rPr>
          <w:rFonts w:ascii="Times New Roman" w:eastAsia="Times New Roman" w:hAnsi="Times New Roman" w:cs="B Nazanin"/>
          <w:sz w:val="24"/>
          <w:szCs w:val="24"/>
        </w:rPr>
        <w:t>:</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Pr>
        <w:t xml:space="preserve">(1) </w:t>
      </w:r>
      <w:r w:rsidR="00DD7F8A">
        <w:rPr>
          <w:rFonts w:ascii="Times New Roman" w:eastAsia="Times New Roman" w:hAnsi="Times New Roman" w:cs="B Nazanin" w:hint="cs"/>
          <w:sz w:val="24"/>
          <w:szCs w:val="24"/>
          <w:rtl/>
        </w:rPr>
        <w:t xml:space="preserve"> </w:t>
      </w:r>
      <w:r w:rsidRPr="00180217">
        <w:rPr>
          <w:rFonts w:ascii="Times New Roman" w:eastAsia="Times New Roman" w:hAnsi="Times New Roman" w:cs="B Nazanin"/>
          <w:sz w:val="24"/>
          <w:szCs w:val="24"/>
          <w:rtl/>
        </w:rPr>
        <w:t>عمليات بازرگاني موردنظر داراي توجيه اقتصادي باشد؛</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Pr>
        <w:t xml:space="preserve">(2) </w:t>
      </w:r>
      <w:r w:rsidR="00DD7F8A">
        <w:rPr>
          <w:rFonts w:ascii="Times New Roman" w:eastAsia="Times New Roman" w:hAnsi="Times New Roman" w:cs="B Nazanin" w:hint="cs"/>
          <w:sz w:val="24"/>
          <w:szCs w:val="24"/>
          <w:rtl/>
        </w:rPr>
        <w:t xml:space="preserve"> </w:t>
      </w:r>
      <w:r w:rsidRPr="00180217">
        <w:rPr>
          <w:rFonts w:ascii="Times New Roman" w:eastAsia="Times New Roman" w:hAnsi="Times New Roman" w:cs="B Nazanin"/>
          <w:sz w:val="24"/>
          <w:szCs w:val="24"/>
          <w:rtl/>
        </w:rPr>
        <w:t>عمليات بازرگاني باني در خصوص خريد و فروش كالا/كالاهاي موضوع قرارداد مضاربه يا كالاي مشابه آن در دو سال مالي اخير سودآور باشد؛</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Pr>
        <w:t xml:space="preserve">(3) </w:t>
      </w:r>
      <w:r w:rsidR="00DD7F8A">
        <w:rPr>
          <w:rFonts w:ascii="Times New Roman" w:eastAsia="Times New Roman" w:hAnsi="Times New Roman" w:cs="B Nazanin" w:hint="cs"/>
          <w:sz w:val="24"/>
          <w:szCs w:val="24"/>
          <w:rtl/>
        </w:rPr>
        <w:t xml:space="preserve"> </w:t>
      </w:r>
      <w:r w:rsidRPr="00180217">
        <w:rPr>
          <w:rFonts w:ascii="Times New Roman" w:eastAsia="Times New Roman" w:hAnsi="Times New Roman" w:cs="B Nazanin"/>
          <w:sz w:val="24"/>
          <w:szCs w:val="24"/>
          <w:rtl/>
        </w:rPr>
        <w:t>هيچ‌گونه محدوديت يا منع قانوني، قراردادي يا قضايي براي انجام عمليات بازرگاني موضوع انتشار اوراق مضاربه وجود نداشته باشد؛</w:t>
      </w:r>
    </w:p>
    <w:p w:rsidR="00180217" w:rsidRPr="00180217"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Pr>
        <w:t xml:space="preserve">(4) </w:t>
      </w:r>
      <w:r w:rsidR="00DD7F8A">
        <w:rPr>
          <w:rFonts w:ascii="Times New Roman" w:eastAsia="Times New Roman" w:hAnsi="Times New Roman" w:cs="B Nazanin" w:hint="cs"/>
          <w:sz w:val="24"/>
          <w:szCs w:val="24"/>
          <w:rtl/>
        </w:rPr>
        <w:t xml:space="preserve"> </w:t>
      </w:r>
      <w:r w:rsidRPr="00180217">
        <w:rPr>
          <w:rFonts w:ascii="Times New Roman" w:eastAsia="Times New Roman" w:hAnsi="Times New Roman" w:cs="B Nazanin"/>
          <w:sz w:val="24"/>
          <w:szCs w:val="24"/>
          <w:rtl/>
        </w:rPr>
        <w:t>كليه مجوزهاي قانوني لازم براي عمليات بازرگاني از مراجع ذيربط اخذ شده باشد؛</w:t>
      </w:r>
    </w:p>
    <w:p w:rsid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Pr>
        <w:t xml:space="preserve">(5) </w:t>
      </w:r>
      <w:r w:rsidR="00DD7F8A">
        <w:rPr>
          <w:rFonts w:ascii="Times New Roman" w:eastAsia="Times New Roman" w:hAnsi="Times New Roman" w:cs="B Nazanin" w:hint="cs"/>
          <w:sz w:val="24"/>
          <w:szCs w:val="24"/>
          <w:rtl/>
        </w:rPr>
        <w:t xml:space="preserve"> </w:t>
      </w:r>
      <w:r w:rsidRPr="00180217">
        <w:rPr>
          <w:rFonts w:ascii="Times New Roman" w:eastAsia="Times New Roman" w:hAnsi="Times New Roman" w:cs="B Nazanin"/>
          <w:sz w:val="24"/>
          <w:szCs w:val="24"/>
          <w:rtl/>
        </w:rPr>
        <w:t>كالاي مورد معامله در انتشار اين اوراق از پوشش بيمه‌اي مناسب و كافي تا سررسيد اوراق برخوردار باشد</w:t>
      </w:r>
      <w:r w:rsidRPr="00180217">
        <w:rPr>
          <w:rFonts w:ascii="Times New Roman" w:eastAsia="Times New Roman" w:hAnsi="Times New Roman" w:cs="B Nazanin"/>
          <w:sz w:val="24"/>
          <w:szCs w:val="24"/>
        </w:rPr>
        <w:t>.</w:t>
      </w:r>
    </w:p>
    <w:p w:rsidR="00BB1945" w:rsidRPr="00180217" w:rsidRDefault="00BB1945" w:rsidP="00BB1945">
      <w:pPr>
        <w:bidi/>
        <w:spacing w:before="100" w:beforeAutospacing="1" w:after="100" w:afterAutospacing="1" w:line="240" w:lineRule="auto"/>
        <w:jc w:val="lowKashida"/>
        <w:rPr>
          <w:rFonts w:ascii="Times New Roman" w:eastAsia="Times New Roman" w:hAnsi="Times New Roman" w:cs="B Nazanin"/>
          <w:sz w:val="24"/>
          <w:szCs w:val="24"/>
        </w:rPr>
      </w:pPr>
    </w:p>
    <w:p w:rsidR="00180217" w:rsidRPr="00180217" w:rsidRDefault="00180217" w:rsidP="00180217">
      <w:pPr>
        <w:numPr>
          <w:ilvl w:val="0"/>
          <w:numId w:val="4"/>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lastRenderedPageBreak/>
        <w:t>بخش چهار - شرايط اوراق مضاربه</w:t>
      </w:r>
      <w:r w:rsidRPr="00180217">
        <w:rPr>
          <w:rFonts w:ascii="Times New Roman" w:eastAsia="Times New Roman" w:hAnsi="Times New Roman" w:cs="B Nazanin"/>
          <w:b/>
          <w:bCs/>
          <w:sz w:val="24"/>
          <w:szCs w:val="24"/>
        </w:rPr>
        <w:t xml:space="preserve">: </w:t>
      </w:r>
    </w:p>
    <w:p w:rsidR="00180217" w:rsidRPr="00180217" w:rsidRDefault="00180217" w:rsidP="00DD7F8A">
      <w:pPr>
        <w:numPr>
          <w:ilvl w:val="1"/>
          <w:numId w:val="4"/>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14</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سرمايه‌گذاران با خريد اوراق، به نهاد واسط وكالت بلاعزل مي‌دهند تا نسبت به انعقاد قرارداد مضاربه با باني اقدام نمايد. خريد اوراق مضاربه در بازار اوليه </w:t>
      </w:r>
      <w:proofErr w:type="gramStart"/>
      <w:r w:rsidRPr="00180217">
        <w:rPr>
          <w:rFonts w:ascii="Times New Roman" w:eastAsia="Times New Roman" w:hAnsi="Times New Roman" w:cs="B Nazanin"/>
          <w:sz w:val="24"/>
          <w:szCs w:val="24"/>
          <w:rtl/>
        </w:rPr>
        <w:t>و ثانويه</w:t>
      </w:r>
      <w:proofErr w:type="gramEnd"/>
      <w:r w:rsidRPr="00180217">
        <w:rPr>
          <w:rFonts w:ascii="Times New Roman" w:eastAsia="Times New Roman" w:hAnsi="Times New Roman" w:cs="B Nazanin"/>
          <w:sz w:val="24"/>
          <w:szCs w:val="24"/>
          <w:rtl/>
        </w:rPr>
        <w:t xml:space="preserve"> به منزلۀ قبول وكالت نهاد واسط بوده و وكالت نهاد واسط تا سررسيد و تصفيۀ نهايي اوراق معتبر و غيرقابل عزل است</w:t>
      </w:r>
      <w:r w:rsidRPr="00180217">
        <w:rPr>
          <w:rFonts w:ascii="Times New Roman" w:eastAsia="Times New Roman" w:hAnsi="Times New Roman" w:cs="B Nazanin"/>
          <w:sz w:val="24"/>
          <w:szCs w:val="24"/>
        </w:rPr>
        <w:t xml:space="preserve">. </w:t>
      </w:r>
    </w:p>
    <w:p w:rsidR="00DD7F8A" w:rsidRPr="00DD7F8A" w:rsidRDefault="00180217" w:rsidP="00DD7F8A">
      <w:pPr>
        <w:numPr>
          <w:ilvl w:val="1"/>
          <w:numId w:val="4"/>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15</w:t>
      </w:r>
      <w:r w:rsidRPr="00180217">
        <w:rPr>
          <w:rFonts w:ascii="Times New Roman" w:eastAsia="Times New Roman" w:hAnsi="Times New Roman" w:cs="B Nazanin"/>
          <w:b/>
          <w:bCs/>
          <w:sz w:val="24"/>
          <w:szCs w:val="24"/>
        </w:rPr>
        <w:t xml:space="preserve">: </w:t>
      </w:r>
    </w:p>
    <w:p w:rsidR="00180217" w:rsidRPr="00180217"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كليه هزينه‌هاي انتشار اوراق مضاربه، بر عهده باني است</w:t>
      </w:r>
      <w:r w:rsidRPr="00180217">
        <w:rPr>
          <w:rFonts w:ascii="Times New Roman" w:eastAsia="Times New Roman" w:hAnsi="Times New Roman" w:cs="B Nazanin"/>
          <w:sz w:val="24"/>
          <w:szCs w:val="24"/>
        </w:rPr>
        <w:t>.</w:t>
      </w:r>
    </w:p>
    <w:p w:rsidR="00180217" w:rsidRPr="00180217" w:rsidRDefault="00180217" w:rsidP="00DD7F8A">
      <w:pPr>
        <w:numPr>
          <w:ilvl w:val="1"/>
          <w:numId w:val="4"/>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16</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سهم باني به صورت درصدي از سود خالص عمليات بازرگاني، در مستندات انتشار اوراق </w:t>
      </w:r>
      <w:proofErr w:type="gramStart"/>
      <w:r w:rsidRPr="00180217">
        <w:rPr>
          <w:rFonts w:ascii="Times New Roman" w:eastAsia="Times New Roman" w:hAnsi="Times New Roman" w:cs="B Nazanin"/>
          <w:sz w:val="24"/>
          <w:szCs w:val="24"/>
          <w:rtl/>
        </w:rPr>
        <w:t>و در</w:t>
      </w:r>
      <w:proofErr w:type="gramEnd"/>
      <w:r w:rsidRPr="00180217">
        <w:rPr>
          <w:rFonts w:ascii="Times New Roman" w:eastAsia="Times New Roman" w:hAnsi="Times New Roman" w:cs="B Nazanin"/>
          <w:sz w:val="24"/>
          <w:szCs w:val="24"/>
          <w:rtl/>
        </w:rPr>
        <w:t xml:space="preserve"> محدودۀ عرف رايج در صنعت فعاليت باني تعيين مي‌گردد. رعايت اين موضوع بايد توسط حسابرس باني تأييد شود</w:t>
      </w:r>
      <w:r w:rsidRPr="00180217">
        <w:rPr>
          <w:rFonts w:ascii="Times New Roman" w:eastAsia="Times New Roman" w:hAnsi="Times New Roman" w:cs="B Nazanin"/>
          <w:sz w:val="24"/>
          <w:szCs w:val="24"/>
        </w:rPr>
        <w:t xml:space="preserve">. </w:t>
      </w:r>
    </w:p>
    <w:p w:rsidR="00DD7F8A" w:rsidRPr="00DD7F8A" w:rsidRDefault="00180217" w:rsidP="00DD7F8A">
      <w:pPr>
        <w:numPr>
          <w:ilvl w:val="1"/>
          <w:numId w:val="4"/>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17</w:t>
      </w:r>
      <w:r w:rsidRPr="00180217">
        <w:rPr>
          <w:rFonts w:ascii="Times New Roman" w:eastAsia="Times New Roman" w:hAnsi="Times New Roman" w:cs="B Nazanin"/>
          <w:b/>
          <w:bCs/>
          <w:sz w:val="24"/>
          <w:szCs w:val="24"/>
        </w:rPr>
        <w:t xml:space="preserve">: </w:t>
      </w:r>
    </w:p>
    <w:p w:rsidR="00180217" w:rsidRPr="00180217"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دارندگان اوراق مضاربه نمي‌توانند تقاضاي تقسيم دارايي موضوع انتشار اوراق مضاربه را نمايند</w:t>
      </w:r>
      <w:r w:rsidRPr="00180217">
        <w:rPr>
          <w:rFonts w:ascii="Times New Roman" w:eastAsia="Times New Roman" w:hAnsi="Times New Roman" w:cs="B Nazanin"/>
          <w:sz w:val="24"/>
          <w:szCs w:val="24"/>
        </w:rPr>
        <w:t>.</w:t>
      </w:r>
    </w:p>
    <w:p w:rsidR="00180217" w:rsidRPr="00180217" w:rsidRDefault="00180217" w:rsidP="00DD7F8A">
      <w:pPr>
        <w:numPr>
          <w:ilvl w:val="1"/>
          <w:numId w:val="4"/>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18</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در سررسيد اوراق، در صورت وجود مطالبات تسويه نشده يا كالاي فروش نرفته، باني مكلف است مطالبات مذكور </w:t>
      </w:r>
      <w:proofErr w:type="gramStart"/>
      <w:r w:rsidRPr="00180217">
        <w:rPr>
          <w:rFonts w:ascii="Times New Roman" w:eastAsia="Times New Roman" w:hAnsi="Times New Roman" w:cs="B Nazanin"/>
          <w:sz w:val="24"/>
          <w:szCs w:val="24"/>
          <w:rtl/>
        </w:rPr>
        <w:t>و كالاي</w:t>
      </w:r>
      <w:proofErr w:type="gramEnd"/>
      <w:r w:rsidRPr="00180217">
        <w:rPr>
          <w:rFonts w:ascii="Times New Roman" w:eastAsia="Times New Roman" w:hAnsi="Times New Roman" w:cs="B Nazanin"/>
          <w:sz w:val="24"/>
          <w:szCs w:val="24"/>
          <w:rtl/>
        </w:rPr>
        <w:t xml:space="preserve"> باقي‌مانده را به قيمت يا روش تعيين شده در بيانيه ثبت از نهاد واسط خريداري نمايد</w:t>
      </w:r>
      <w:r w:rsidRPr="00180217">
        <w:rPr>
          <w:rFonts w:ascii="Times New Roman" w:eastAsia="Times New Roman" w:hAnsi="Times New Roman" w:cs="B Nazanin"/>
          <w:sz w:val="24"/>
          <w:szCs w:val="24"/>
        </w:rPr>
        <w:t xml:space="preserve">. </w:t>
      </w:r>
    </w:p>
    <w:p w:rsidR="00180217" w:rsidRPr="00180217" w:rsidRDefault="00180217" w:rsidP="00DD7F8A">
      <w:pPr>
        <w:numPr>
          <w:ilvl w:val="1"/>
          <w:numId w:val="4"/>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19</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ارزش اسمي مجموع اوراق نبايد كمتر از 100 ميليارد ريال باشد. در هر حال مبلغ اوراق مضاربۀ قابل انتشار توسط باني حداكثر تا </w:t>
      </w:r>
      <w:r w:rsidRPr="00180217">
        <w:rPr>
          <w:rFonts w:ascii="Times New Roman" w:eastAsia="Times New Roman" w:hAnsi="Times New Roman" w:cs="B Nazanin"/>
          <w:sz w:val="24"/>
          <w:szCs w:val="24"/>
          <w:rtl/>
          <w:lang w:bidi="fa-IR"/>
        </w:rPr>
        <w:t>۶۰</w:t>
      </w:r>
      <w:r w:rsidRPr="00180217">
        <w:rPr>
          <w:rFonts w:ascii="Times New Roman" w:eastAsia="Times New Roman" w:hAnsi="Times New Roman" w:cs="B Nazanin"/>
          <w:sz w:val="24"/>
          <w:szCs w:val="24"/>
          <w:rtl/>
        </w:rPr>
        <w:t xml:space="preserve"> درصد بالاترين ميزان فروش هر سال مالي باني، مندرج در صورتهاي مالي حسابرسيشده در طول دو سال گذشته (</w:t>
      </w:r>
      <w:proofErr w:type="gramStart"/>
      <w:r w:rsidRPr="00180217">
        <w:rPr>
          <w:rFonts w:ascii="Times New Roman" w:eastAsia="Times New Roman" w:hAnsi="Times New Roman" w:cs="B Nazanin"/>
          <w:sz w:val="24"/>
          <w:szCs w:val="24"/>
          <w:rtl/>
        </w:rPr>
        <w:t>و در</w:t>
      </w:r>
      <w:proofErr w:type="gramEnd"/>
      <w:r w:rsidRPr="00180217">
        <w:rPr>
          <w:rFonts w:ascii="Times New Roman" w:eastAsia="Times New Roman" w:hAnsi="Times New Roman" w:cs="B Nazanin"/>
          <w:sz w:val="24"/>
          <w:szCs w:val="24"/>
          <w:rtl/>
        </w:rPr>
        <w:t xml:space="preserve"> صورت وجود، صورت‌هاي مالي ميان‌دوره‌اي حسابرسي‌‌شده در سال جاري) است</w:t>
      </w:r>
      <w:r w:rsidRPr="00180217">
        <w:rPr>
          <w:rFonts w:ascii="Times New Roman" w:eastAsia="Times New Roman" w:hAnsi="Times New Roman" w:cs="B Nazanin"/>
          <w:sz w:val="24"/>
          <w:szCs w:val="24"/>
        </w:rPr>
        <w:t xml:space="preserve">. </w:t>
      </w:r>
    </w:p>
    <w:p w:rsidR="00180217" w:rsidRPr="00180217" w:rsidRDefault="00180217" w:rsidP="00DD7F8A">
      <w:pPr>
        <w:numPr>
          <w:ilvl w:val="1"/>
          <w:numId w:val="4"/>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20</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باني </w:t>
      </w:r>
      <w:proofErr w:type="gramStart"/>
      <w:r w:rsidRPr="00180217">
        <w:rPr>
          <w:rFonts w:ascii="Times New Roman" w:eastAsia="Times New Roman" w:hAnsi="Times New Roman" w:cs="B Nazanin"/>
          <w:sz w:val="24"/>
          <w:szCs w:val="24"/>
          <w:rtl/>
        </w:rPr>
        <w:t>و اشخاص</w:t>
      </w:r>
      <w:proofErr w:type="gramEnd"/>
      <w:r w:rsidRPr="00180217">
        <w:rPr>
          <w:rFonts w:ascii="Times New Roman" w:eastAsia="Times New Roman" w:hAnsi="Times New Roman" w:cs="B Nazanin"/>
          <w:sz w:val="24"/>
          <w:szCs w:val="24"/>
          <w:rtl/>
        </w:rPr>
        <w:t xml:space="preserve"> تحت كنترل وي، مجاز به خريد اوراق مضاربۀ منتشره كه در جهت تأمين مالي آن‌ها منتشر شده، نيستند</w:t>
      </w:r>
      <w:r w:rsidRPr="00180217">
        <w:rPr>
          <w:rFonts w:ascii="Times New Roman" w:eastAsia="Times New Roman" w:hAnsi="Times New Roman" w:cs="B Nazanin"/>
          <w:sz w:val="24"/>
          <w:szCs w:val="24"/>
        </w:rPr>
        <w:t xml:space="preserve">. </w:t>
      </w:r>
    </w:p>
    <w:p w:rsidR="00180217" w:rsidRPr="00180217" w:rsidRDefault="00180217" w:rsidP="00DD7F8A">
      <w:pPr>
        <w:numPr>
          <w:ilvl w:val="1"/>
          <w:numId w:val="4"/>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21</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باني مكلف است روش محاسبه </w:t>
      </w:r>
      <w:proofErr w:type="gramStart"/>
      <w:r w:rsidRPr="00180217">
        <w:rPr>
          <w:rFonts w:ascii="Times New Roman" w:eastAsia="Times New Roman" w:hAnsi="Times New Roman" w:cs="B Nazanin"/>
          <w:sz w:val="24"/>
          <w:szCs w:val="24"/>
          <w:rtl/>
        </w:rPr>
        <w:t>و شيوۀ</w:t>
      </w:r>
      <w:proofErr w:type="gramEnd"/>
      <w:r w:rsidRPr="00180217">
        <w:rPr>
          <w:rFonts w:ascii="Times New Roman" w:eastAsia="Times New Roman" w:hAnsi="Times New Roman" w:cs="B Nazanin"/>
          <w:sz w:val="24"/>
          <w:szCs w:val="24"/>
          <w:rtl/>
        </w:rPr>
        <w:t xml:space="preserve"> پرداختهاي مرتبط با اوراق را در مقاطع زماني تعيين‌شده، در گزارش توجيهي و بيانيۀ ثبت ارائه نمايد. شيوۀ پرداخت اوراق مي‌تواند به صورت علي‌الحساب يا قطعي باشد</w:t>
      </w:r>
      <w:r w:rsidRPr="00180217">
        <w:rPr>
          <w:rFonts w:ascii="Times New Roman" w:eastAsia="Times New Roman" w:hAnsi="Times New Roman" w:cs="B Nazanin"/>
          <w:sz w:val="24"/>
          <w:szCs w:val="24"/>
        </w:rPr>
        <w:t xml:space="preserve">. </w:t>
      </w:r>
    </w:p>
    <w:p w:rsidR="00180217" w:rsidRPr="00180217" w:rsidRDefault="00180217" w:rsidP="00DD7F8A">
      <w:pPr>
        <w:numPr>
          <w:ilvl w:val="1"/>
          <w:numId w:val="4"/>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lastRenderedPageBreak/>
        <w:t xml:space="preserve">ماده </w:t>
      </w:r>
      <w:r w:rsidR="00DD7F8A">
        <w:rPr>
          <w:rFonts w:ascii="Times New Roman" w:eastAsia="Times New Roman" w:hAnsi="Times New Roman" w:cs="B Nazanin" w:hint="cs"/>
          <w:b/>
          <w:bCs/>
          <w:sz w:val="24"/>
          <w:szCs w:val="24"/>
          <w:rtl/>
        </w:rPr>
        <w:t>22</w:t>
      </w:r>
      <w:r w:rsidRPr="00180217">
        <w:rPr>
          <w:rFonts w:ascii="Times New Roman" w:eastAsia="Times New Roman" w:hAnsi="Times New Roman" w:cs="B Nazanin"/>
          <w:b/>
          <w:bCs/>
          <w:sz w:val="24"/>
          <w:szCs w:val="24"/>
        </w:rPr>
        <w:t xml:space="preserve">: </w:t>
      </w:r>
    </w:p>
    <w:p w:rsid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 xml:space="preserve">در صورت پرداخت سود علي‌الحساب، باني موظف است گزارشي درخصوص سود ايجادشده از عمليات بازرگاني را در مقاطع شش ماهه به همراه اظهارنظر امين، حداكثر دو ماه بعد از مواعد شش ماهه، به سازمان ارائه </w:t>
      </w:r>
      <w:proofErr w:type="gramStart"/>
      <w:r w:rsidRPr="00180217">
        <w:rPr>
          <w:rFonts w:ascii="Times New Roman" w:eastAsia="Times New Roman" w:hAnsi="Times New Roman" w:cs="B Nazanin"/>
          <w:sz w:val="24"/>
          <w:szCs w:val="24"/>
          <w:rtl/>
        </w:rPr>
        <w:t>و به</w:t>
      </w:r>
      <w:proofErr w:type="gramEnd"/>
      <w:r w:rsidRPr="00180217">
        <w:rPr>
          <w:rFonts w:ascii="Times New Roman" w:eastAsia="Times New Roman" w:hAnsi="Times New Roman" w:cs="B Nazanin"/>
          <w:sz w:val="24"/>
          <w:szCs w:val="24"/>
          <w:rtl/>
        </w:rPr>
        <w:t xml:space="preserve"> عموم افشا نمايد</w:t>
      </w:r>
      <w:r w:rsidRPr="00180217">
        <w:rPr>
          <w:rFonts w:ascii="Times New Roman" w:eastAsia="Times New Roman" w:hAnsi="Times New Roman" w:cs="B Nazanin"/>
          <w:sz w:val="24"/>
          <w:szCs w:val="24"/>
        </w:rPr>
        <w:t xml:space="preserve">. </w:t>
      </w:r>
    </w:p>
    <w:p w:rsidR="00180217" w:rsidRPr="00180217" w:rsidRDefault="00180217" w:rsidP="00DD7F8A">
      <w:pPr>
        <w:numPr>
          <w:ilvl w:val="1"/>
          <w:numId w:val="4"/>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23</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در صورت پرداخت سود قطعي ميان دوره اي، مبناي زمان محاسبۀ سود اوراق، يك ماه قبل از سررسيدهاي مقرر خواهد بود </w:t>
      </w:r>
      <w:proofErr w:type="gramStart"/>
      <w:r w:rsidRPr="00180217">
        <w:rPr>
          <w:rFonts w:ascii="Times New Roman" w:eastAsia="Times New Roman" w:hAnsi="Times New Roman" w:cs="B Nazanin"/>
          <w:sz w:val="24"/>
          <w:szCs w:val="24"/>
          <w:rtl/>
        </w:rPr>
        <w:t>و گزارش</w:t>
      </w:r>
      <w:proofErr w:type="gramEnd"/>
      <w:r w:rsidRPr="00180217">
        <w:rPr>
          <w:rFonts w:ascii="Times New Roman" w:eastAsia="Times New Roman" w:hAnsi="Times New Roman" w:cs="B Nazanin"/>
          <w:sz w:val="24"/>
          <w:szCs w:val="24"/>
          <w:rtl/>
        </w:rPr>
        <w:t xml:space="preserve"> باني در اين‌خصوص بايد تا </w:t>
      </w:r>
      <w:r w:rsidRPr="00180217">
        <w:rPr>
          <w:rFonts w:ascii="Times New Roman" w:eastAsia="Times New Roman" w:hAnsi="Times New Roman" w:cs="B Nazanin"/>
          <w:sz w:val="24"/>
          <w:szCs w:val="24"/>
        </w:rPr>
        <w:t xml:space="preserve">15 </w:t>
      </w:r>
      <w:r w:rsidRPr="00180217">
        <w:rPr>
          <w:rFonts w:ascii="Times New Roman" w:eastAsia="Times New Roman" w:hAnsi="Times New Roman" w:cs="B Nazanin"/>
          <w:sz w:val="24"/>
          <w:szCs w:val="24"/>
          <w:rtl/>
        </w:rPr>
        <w:t xml:space="preserve">روز قبل از سررسيدهاي پرداخت براي عموم منتشر و همزمان به سازمان ارائه گردد. اظهارنظر امين در خصوص گزارش مذكور بايد حداكثر تا 15 روز بعد از سررسيدهاي پرداخت به سازمان ارائه گردد. در صورت فزوني سود محاسبه شده در گزارش امين نسبت به مبالغ پرداختي، مابه‌التفاوت بايد به دارندگان اوراق در مقاطع زماني مربوطه پرداخت شود </w:t>
      </w:r>
      <w:proofErr w:type="gramStart"/>
      <w:r w:rsidRPr="00180217">
        <w:rPr>
          <w:rFonts w:ascii="Times New Roman" w:eastAsia="Times New Roman" w:hAnsi="Times New Roman" w:cs="B Nazanin"/>
          <w:sz w:val="24"/>
          <w:szCs w:val="24"/>
          <w:rtl/>
        </w:rPr>
        <w:t>و در</w:t>
      </w:r>
      <w:proofErr w:type="gramEnd"/>
      <w:r w:rsidRPr="00180217">
        <w:rPr>
          <w:rFonts w:ascii="Times New Roman" w:eastAsia="Times New Roman" w:hAnsi="Times New Roman" w:cs="B Nazanin"/>
          <w:sz w:val="24"/>
          <w:szCs w:val="24"/>
          <w:rtl/>
        </w:rPr>
        <w:t xml:space="preserve"> صورت كسري، مابه‌التفاوت به باني عودت نمي‌گردد. مابه‌التفاوت ناشي از كسري مذكور، قابل احتساب در سود دوره‌هاي بعد نبوده </w:t>
      </w:r>
      <w:proofErr w:type="gramStart"/>
      <w:r w:rsidRPr="00180217">
        <w:rPr>
          <w:rFonts w:ascii="Times New Roman" w:eastAsia="Times New Roman" w:hAnsi="Times New Roman" w:cs="B Nazanin"/>
          <w:sz w:val="24"/>
          <w:szCs w:val="24"/>
          <w:rtl/>
        </w:rPr>
        <w:t>و پرداخت</w:t>
      </w:r>
      <w:proofErr w:type="gramEnd"/>
      <w:r w:rsidRPr="00180217">
        <w:rPr>
          <w:rFonts w:ascii="Times New Roman" w:eastAsia="Times New Roman" w:hAnsi="Times New Roman" w:cs="B Nazanin"/>
          <w:sz w:val="24"/>
          <w:szCs w:val="24"/>
          <w:rtl/>
        </w:rPr>
        <w:t xml:space="preserve"> سود بر اساس گزارش امين، به منزلۀ مفاصاحساب باني با دارندگان اوراق براي هر دوره مي‌باشد</w:t>
      </w:r>
      <w:r w:rsidRPr="00180217">
        <w:rPr>
          <w:rFonts w:ascii="Times New Roman" w:eastAsia="Times New Roman" w:hAnsi="Times New Roman" w:cs="B Nazanin"/>
          <w:sz w:val="24"/>
          <w:szCs w:val="24"/>
        </w:rPr>
        <w:t xml:space="preserve">. </w:t>
      </w:r>
    </w:p>
    <w:p w:rsidR="00180217" w:rsidRPr="00180217" w:rsidRDefault="00180217" w:rsidP="00180217">
      <w:pPr>
        <w:numPr>
          <w:ilvl w:val="2"/>
          <w:numId w:val="4"/>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تبصره</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در صورت عدم ارائۀ گزارش موضوع اين ماده توسط باني، وي ملزم به پرداخت سود حداقل به ميزان مبلغ اعلام شده در بيانيۀ ثبت </w:t>
      </w:r>
      <w:proofErr w:type="gramStart"/>
      <w:r w:rsidRPr="00180217">
        <w:rPr>
          <w:rFonts w:ascii="Times New Roman" w:eastAsia="Times New Roman" w:hAnsi="Times New Roman" w:cs="B Nazanin"/>
          <w:sz w:val="24"/>
          <w:szCs w:val="24"/>
          <w:rtl/>
        </w:rPr>
        <w:t>و اعلاميۀ</w:t>
      </w:r>
      <w:proofErr w:type="gramEnd"/>
      <w:r w:rsidRPr="00180217">
        <w:rPr>
          <w:rFonts w:ascii="Times New Roman" w:eastAsia="Times New Roman" w:hAnsi="Times New Roman" w:cs="B Nazanin"/>
          <w:sz w:val="24"/>
          <w:szCs w:val="24"/>
          <w:rtl/>
        </w:rPr>
        <w:t xml:space="preserve"> پذيره‌نويسي خواهد بود. پرداخت سود در تاريخ‌هاي معين، نافي مسئوليت باني در ارائۀ گزارش نيست</w:t>
      </w:r>
      <w:r w:rsidRPr="00180217">
        <w:rPr>
          <w:rFonts w:ascii="Times New Roman" w:eastAsia="Times New Roman" w:hAnsi="Times New Roman" w:cs="B Nazanin"/>
          <w:sz w:val="24"/>
          <w:szCs w:val="24"/>
        </w:rPr>
        <w:t xml:space="preserve">. </w:t>
      </w:r>
    </w:p>
    <w:p w:rsidR="00180217" w:rsidRPr="00180217" w:rsidRDefault="00180217" w:rsidP="00DD7F8A">
      <w:pPr>
        <w:numPr>
          <w:ilvl w:val="1"/>
          <w:numId w:val="4"/>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24</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باني مكلف است حداكثر 15 روز پس از سررسيد اوراق نسبت به محاسبۀ سود قطعي اوراق </w:t>
      </w:r>
      <w:proofErr w:type="gramStart"/>
      <w:r w:rsidRPr="00180217">
        <w:rPr>
          <w:rFonts w:ascii="Times New Roman" w:eastAsia="Times New Roman" w:hAnsi="Times New Roman" w:cs="B Nazanin"/>
          <w:sz w:val="24"/>
          <w:szCs w:val="24"/>
          <w:rtl/>
        </w:rPr>
        <w:t>و ارائۀ</w:t>
      </w:r>
      <w:proofErr w:type="gramEnd"/>
      <w:r w:rsidRPr="00180217">
        <w:rPr>
          <w:rFonts w:ascii="Times New Roman" w:eastAsia="Times New Roman" w:hAnsi="Times New Roman" w:cs="B Nazanin"/>
          <w:sz w:val="24"/>
          <w:szCs w:val="24"/>
          <w:rtl/>
        </w:rPr>
        <w:t xml:space="preserve"> آن به امين اقدام نمايد. اظهارنظر امين درخصوص گزارش مذكور بايد حداكثر تا يك ماه بعد از سررسيد به سازمان ارائه گردد. سود قطعي قابل پرداخت به دارندگان اوراق حداكثر ظرف دو ماه پس از سررسيد نهايي پرداخت مي شود</w:t>
      </w:r>
      <w:r w:rsidRPr="00180217">
        <w:rPr>
          <w:rFonts w:ascii="Times New Roman" w:eastAsia="Times New Roman" w:hAnsi="Times New Roman" w:cs="B Nazanin"/>
          <w:sz w:val="24"/>
          <w:szCs w:val="24"/>
        </w:rPr>
        <w:t xml:space="preserve">. </w:t>
      </w:r>
    </w:p>
    <w:p w:rsidR="00180217" w:rsidRPr="00180217" w:rsidRDefault="00180217" w:rsidP="00180217">
      <w:pPr>
        <w:numPr>
          <w:ilvl w:val="0"/>
          <w:numId w:val="5"/>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بخش پنج - شرايط صدور مجوز</w:t>
      </w:r>
      <w:r w:rsidRPr="00180217">
        <w:rPr>
          <w:rFonts w:ascii="Times New Roman" w:eastAsia="Times New Roman" w:hAnsi="Times New Roman" w:cs="B Nazanin"/>
          <w:b/>
          <w:bCs/>
          <w:sz w:val="24"/>
          <w:szCs w:val="24"/>
        </w:rPr>
        <w:t xml:space="preserve">: </w:t>
      </w:r>
    </w:p>
    <w:p w:rsidR="00180217" w:rsidRPr="00180217" w:rsidRDefault="00180217" w:rsidP="00DD7F8A">
      <w:pPr>
        <w:numPr>
          <w:ilvl w:val="1"/>
          <w:numId w:val="5"/>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DD7F8A">
        <w:rPr>
          <w:rFonts w:ascii="Times New Roman" w:eastAsia="Times New Roman" w:hAnsi="Times New Roman" w:cs="B Nazanin" w:hint="cs"/>
          <w:b/>
          <w:bCs/>
          <w:sz w:val="24"/>
          <w:szCs w:val="24"/>
          <w:rtl/>
        </w:rPr>
        <w:t>25</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براي صدور مجوز انتشار اوراق مضاربه، مدارك </w:t>
      </w:r>
      <w:proofErr w:type="gramStart"/>
      <w:r w:rsidRPr="00180217">
        <w:rPr>
          <w:rFonts w:ascii="Times New Roman" w:eastAsia="Times New Roman" w:hAnsi="Times New Roman" w:cs="B Nazanin"/>
          <w:sz w:val="24"/>
          <w:szCs w:val="24"/>
          <w:rtl/>
        </w:rPr>
        <w:t>و مستندات</w:t>
      </w:r>
      <w:proofErr w:type="gramEnd"/>
      <w:r w:rsidRPr="00180217">
        <w:rPr>
          <w:rFonts w:ascii="Times New Roman" w:eastAsia="Times New Roman" w:hAnsi="Times New Roman" w:cs="B Nazanin"/>
          <w:sz w:val="24"/>
          <w:szCs w:val="24"/>
          <w:rtl/>
        </w:rPr>
        <w:t xml:space="preserve"> زير حسب مورد به تشخيص سازمان بايد ارائه شود</w:t>
      </w:r>
      <w:r w:rsidRPr="00180217">
        <w:rPr>
          <w:rFonts w:ascii="Times New Roman" w:eastAsia="Times New Roman" w:hAnsi="Times New Roman" w:cs="B Nazanin"/>
          <w:sz w:val="24"/>
          <w:szCs w:val="24"/>
        </w:rPr>
        <w:t xml:space="preserve">. </w:t>
      </w:r>
    </w:p>
    <w:p w:rsidR="00180217" w:rsidRPr="00180217" w:rsidRDefault="00180217" w:rsidP="00DD7F8A">
      <w:pPr>
        <w:numPr>
          <w:ilvl w:val="2"/>
          <w:numId w:val="5"/>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بند </w:t>
      </w:r>
      <w:r w:rsidR="00DD7F8A">
        <w:rPr>
          <w:rFonts w:ascii="Times New Roman" w:eastAsia="Times New Roman" w:hAnsi="Times New Roman" w:cs="B Nazanin" w:hint="cs"/>
          <w:b/>
          <w:bCs/>
          <w:sz w:val="24"/>
          <w:szCs w:val="24"/>
          <w:rtl/>
        </w:rPr>
        <w:t>1</w:t>
      </w:r>
      <w:r w:rsidRPr="00180217">
        <w:rPr>
          <w:rFonts w:ascii="Times New Roman" w:eastAsia="Times New Roman" w:hAnsi="Times New Roman" w:cs="B Nazanin"/>
          <w:b/>
          <w:bCs/>
          <w:sz w:val="24"/>
          <w:szCs w:val="24"/>
        </w:rPr>
        <w:t xml:space="preserve">: </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 xml:space="preserve">بيانية ثبت اوراق مضاربه كه علاوه بر مفاد مادة 6 دستورالعمل ثبت </w:t>
      </w:r>
      <w:proofErr w:type="gramStart"/>
      <w:r w:rsidRPr="00180217">
        <w:rPr>
          <w:rFonts w:ascii="Times New Roman" w:eastAsia="Times New Roman" w:hAnsi="Times New Roman" w:cs="B Nazanin"/>
          <w:sz w:val="24"/>
          <w:szCs w:val="24"/>
          <w:rtl/>
        </w:rPr>
        <w:t>و عرضة</w:t>
      </w:r>
      <w:proofErr w:type="gramEnd"/>
      <w:r w:rsidRPr="00180217">
        <w:rPr>
          <w:rFonts w:ascii="Times New Roman" w:eastAsia="Times New Roman" w:hAnsi="Times New Roman" w:cs="B Nazanin"/>
          <w:sz w:val="24"/>
          <w:szCs w:val="24"/>
          <w:rtl/>
        </w:rPr>
        <w:t xml:space="preserve"> عمومي اوراق بهادار، مصوب </w:t>
      </w:r>
      <w:r w:rsidR="00DD7F8A">
        <w:rPr>
          <w:rFonts w:ascii="Times New Roman" w:eastAsia="Times New Roman" w:hAnsi="Times New Roman" w:cs="B Nazanin" w:hint="cs"/>
          <w:sz w:val="24"/>
          <w:szCs w:val="24"/>
          <w:rtl/>
        </w:rPr>
        <w:t>01/10/1385</w:t>
      </w:r>
      <w:r w:rsidRPr="00180217">
        <w:rPr>
          <w:rFonts w:ascii="Times New Roman" w:eastAsia="Times New Roman" w:hAnsi="Times New Roman" w:cs="B Nazanin"/>
          <w:sz w:val="24"/>
          <w:szCs w:val="24"/>
          <w:rtl/>
        </w:rPr>
        <w:t xml:space="preserve"> شورا، حسب مورد شامل موارد زير است</w:t>
      </w:r>
      <w:r w:rsidRPr="00180217">
        <w:rPr>
          <w:rFonts w:ascii="Times New Roman" w:eastAsia="Times New Roman" w:hAnsi="Times New Roman" w:cs="B Nazanin"/>
          <w:sz w:val="24"/>
          <w:szCs w:val="24"/>
        </w:rPr>
        <w:t>:</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proofErr w:type="gramStart"/>
      <w:r w:rsidRPr="00180217">
        <w:rPr>
          <w:rFonts w:ascii="Times New Roman" w:eastAsia="Times New Roman" w:hAnsi="Times New Roman" w:cs="B Nazanin"/>
          <w:sz w:val="24"/>
          <w:szCs w:val="24"/>
          <w:rtl/>
        </w:rPr>
        <w:t>الف</w:t>
      </w:r>
      <w:proofErr w:type="gramEnd"/>
      <w:r w:rsidRPr="00180217">
        <w:rPr>
          <w:rFonts w:ascii="Times New Roman" w:eastAsia="Times New Roman" w:hAnsi="Times New Roman" w:cs="B Nazanin"/>
          <w:sz w:val="24"/>
          <w:szCs w:val="24"/>
          <w:rtl/>
        </w:rPr>
        <w:t>) مشخصات باني، شامل</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proofErr w:type="gramStart"/>
      <w:r w:rsidRPr="00180217">
        <w:rPr>
          <w:rFonts w:ascii="Times New Roman" w:eastAsia="Times New Roman" w:hAnsi="Times New Roman" w:cs="B Nazanin"/>
          <w:sz w:val="24"/>
          <w:szCs w:val="24"/>
        </w:rPr>
        <w:t>:•</w:t>
      </w:r>
      <w:proofErr w:type="gramEnd"/>
      <w:r w:rsidRPr="00180217">
        <w:rPr>
          <w:rFonts w:ascii="Times New Roman" w:eastAsia="Times New Roman" w:hAnsi="Times New Roman" w:cs="B Nazanin"/>
          <w:sz w:val="24"/>
          <w:szCs w:val="24"/>
        </w:rPr>
        <w:t xml:space="preserve"> </w:t>
      </w:r>
      <w:r w:rsidRPr="00180217">
        <w:rPr>
          <w:rFonts w:ascii="Times New Roman" w:eastAsia="Times New Roman" w:hAnsi="Times New Roman" w:cs="B Nazanin"/>
          <w:sz w:val="24"/>
          <w:szCs w:val="24"/>
          <w:rtl/>
        </w:rPr>
        <w:t>نام و نوع شخصيت حقوقي؛</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Pr>
        <w:lastRenderedPageBreak/>
        <w:t xml:space="preserve">• </w:t>
      </w:r>
      <w:r w:rsidRPr="00180217">
        <w:rPr>
          <w:rFonts w:ascii="Times New Roman" w:eastAsia="Times New Roman" w:hAnsi="Times New Roman" w:cs="B Nazanin"/>
          <w:sz w:val="24"/>
          <w:szCs w:val="24"/>
          <w:rtl/>
        </w:rPr>
        <w:t>شمارۀ ثبت نزد مرجع ثبت شركت‌ها؛</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Pr>
        <w:t xml:space="preserve">• </w:t>
      </w:r>
      <w:r w:rsidRPr="00180217">
        <w:rPr>
          <w:rFonts w:ascii="Times New Roman" w:eastAsia="Times New Roman" w:hAnsi="Times New Roman" w:cs="B Nazanin"/>
          <w:sz w:val="24"/>
          <w:szCs w:val="24"/>
          <w:rtl/>
        </w:rPr>
        <w:t>مدت شركت؛</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Pr>
        <w:t xml:space="preserve">• </w:t>
      </w:r>
      <w:r w:rsidRPr="00180217">
        <w:rPr>
          <w:rFonts w:ascii="Times New Roman" w:eastAsia="Times New Roman" w:hAnsi="Times New Roman" w:cs="B Nazanin"/>
          <w:sz w:val="24"/>
          <w:szCs w:val="24"/>
          <w:rtl/>
        </w:rPr>
        <w:t>تركيب سهامداران/ مالكان؛</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Pr>
        <w:t xml:space="preserve">• </w:t>
      </w:r>
      <w:r w:rsidRPr="00180217">
        <w:rPr>
          <w:rFonts w:ascii="Times New Roman" w:eastAsia="Times New Roman" w:hAnsi="Times New Roman" w:cs="B Nazanin"/>
          <w:sz w:val="24"/>
          <w:szCs w:val="24"/>
          <w:rtl/>
        </w:rPr>
        <w:t>مشخصات مديران؛</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Pr>
        <w:t xml:space="preserve">• </w:t>
      </w:r>
      <w:r w:rsidRPr="00180217">
        <w:rPr>
          <w:rFonts w:ascii="Times New Roman" w:eastAsia="Times New Roman" w:hAnsi="Times New Roman" w:cs="B Nazanin"/>
          <w:sz w:val="24"/>
          <w:szCs w:val="24"/>
          <w:rtl/>
        </w:rPr>
        <w:t>موضوع فعاليت؛</w:t>
      </w:r>
    </w:p>
    <w:p w:rsidR="00DD7F8A" w:rsidRDefault="00180217" w:rsidP="00E45D10">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ب</w:t>
      </w:r>
      <w:r w:rsidR="00E45D10">
        <w:rPr>
          <w:rFonts w:ascii="Times New Roman" w:eastAsia="Times New Roman" w:hAnsi="Times New Roman" w:cs="B Nazanin" w:hint="cs"/>
          <w:sz w:val="24"/>
          <w:szCs w:val="24"/>
          <w:rtl/>
        </w:rPr>
        <w:t xml:space="preserve">) </w:t>
      </w:r>
      <w:r w:rsidRPr="00180217">
        <w:rPr>
          <w:rFonts w:ascii="Times New Roman" w:eastAsia="Times New Roman" w:hAnsi="Times New Roman" w:cs="B Nazanin"/>
          <w:sz w:val="24"/>
          <w:szCs w:val="24"/>
          <w:rtl/>
        </w:rPr>
        <w:t>مشخصات اوراق؛</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ج) گزارش تحليل ريسك‌هاي مرتبط با موضوع فعاليت باني؛</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 xml:space="preserve">د) مشخصات عمليات بازرگاني مضاربه شامل دارايي‌هاي موضوع قرارداد مضاربه، پيش‌بيني سود عمليات بازرگاني </w:t>
      </w:r>
      <w:proofErr w:type="gramStart"/>
      <w:r w:rsidRPr="00180217">
        <w:rPr>
          <w:rFonts w:ascii="Times New Roman" w:eastAsia="Times New Roman" w:hAnsi="Times New Roman" w:cs="B Nazanin"/>
          <w:sz w:val="24"/>
          <w:szCs w:val="24"/>
          <w:rtl/>
        </w:rPr>
        <w:t>و نحوۀ</w:t>
      </w:r>
      <w:proofErr w:type="gramEnd"/>
      <w:r w:rsidRPr="00180217">
        <w:rPr>
          <w:rFonts w:ascii="Times New Roman" w:eastAsia="Times New Roman" w:hAnsi="Times New Roman" w:cs="B Nazanin"/>
          <w:sz w:val="24"/>
          <w:szCs w:val="24"/>
          <w:rtl/>
        </w:rPr>
        <w:t xml:space="preserve"> پرداخت آن به سرمايه‌گذاران؛</w:t>
      </w:r>
    </w:p>
    <w:p w:rsidR="00DD7F8A"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 xml:space="preserve">هـ) مقررات </w:t>
      </w:r>
      <w:proofErr w:type="gramStart"/>
      <w:r w:rsidRPr="00180217">
        <w:rPr>
          <w:rFonts w:ascii="Times New Roman" w:eastAsia="Times New Roman" w:hAnsi="Times New Roman" w:cs="B Nazanin"/>
          <w:sz w:val="24"/>
          <w:szCs w:val="24"/>
          <w:rtl/>
        </w:rPr>
        <w:t>و شرايط</w:t>
      </w:r>
      <w:proofErr w:type="gramEnd"/>
      <w:r w:rsidRPr="00180217">
        <w:rPr>
          <w:rFonts w:ascii="Times New Roman" w:eastAsia="Times New Roman" w:hAnsi="Times New Roman" w:cs="B Nazanin"/>
          <w:sz w:val="24"/>
          <w:szCs w:val="24"/>
          <w:rtl/>
        </w:rPr>
        <w:t xml:space="preserve"> خاص حاكم بر قيمت‌گذاري دارايي موضوع انجام عمليات بازرگاني؛</w:t>
      </w:r>
    </w:p>
    <w:p w:rsidR="00180217" w:rsidRDefault="00180217" w:rsidP="00DD7F8A">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 xml:space="preserve">و) متوسط سود ناشي از خريد </w:t>
      </w:r>
      <w:proofErr w:type="gramStart"/>
      <w:r w:rsidRPr="00180217">
        <w:rPr>
          <w:rFonts w:ascii="Times New Roman" w:eastAsia="Times New Roman" w:hAnsi="Times New Roman" w:cs="B Nazanin"/>
          <w:sz w:val="24"/>
          <w:szCs w:val="24"/>
          <w:rtl/>
        </w:rPr>
        <w:t>و فروش</w:t>
      </w:r>
      <w:proofErr w:type="gramEnd"/>
      <w:r w:rsidRPr="00180217">
        <w:rPr>
          <w:rFonts w:ascii="Times New Roman" w:eastAsia="Times New Roman" w:hAnsi="Times New Roman" w:cs="B Nazanin"/>
          <w:sz w:val="24"/>
          <w:szCs w:val="24"/>
          <w:rtl/>
        </w:rPr>
        <w:t xml:space="preserve"> كالا/كالاهاي موضوع قرارداد مضاربه يا كالاي مشابه آن در دو سال مالي اخير باني؛</w:t>
      </w:r>
    </w:p>
    <w:p w:rsidR="00180217" w:rsidRPr="00180217" w:rsidRDefault="00180217" w:rsidP="00E45D10">
      <w:pPr>
        <w:numPr>
          <w:ilvl w:val="2"/>
          <w:numId w:val="5"/>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بند </w:t>
      </w:r>
      <w:r w:rsidR="00E45D10">
        <w:rPr>
          <w:rFonts w:ascii="Times New Roman" w:eastAsia="Times New Roman" w:hAnsi="Times New Roman" w:cs="B Nazanin" w:hint="cs"/>
          <w:b/>
          <w:bCs/>
          <w:sz w:val="24"/>
          <w:szCs w:val="24"/>
          <w:rtl/>
        </w:rPr>
        <w:t>2</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صورت‌هاي مالي حسابرسي شدۀ دو سال اخير باني كه صورت‌هاي مالي سال گذشتة آن توسط حسابرس معتمد سازمان حسابرسي شده باشد؛ </w:t>
      </w:r>
    </w:p>
    <w:p w:rsidR="00180217" w:rsidRPr="00180217" w:rsidRDefault="00180217" w:rsidP="00E45D10">
      <w:pPr>
        <w:numPr>
          <w:ilvl w:val="2"/>
          <w:numId w:val="5"/>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بند </w:t>
      </w:r>
      <w:r w:rsidR="00E45D10">
        <w:rPr>
          <w:rFonts w:ascii="Times New Roman" w:eastAsia="Times New Roman" w:hAnsi="Times New Roman" w:cs="B Nazanin" w:hint="cs"/>
          <w:b/>
          <w:bCs/>
          <w:sz w:val="24"/>
          <w:szCs w:val="24"/>
          <w:rtl/>
        </w:rPr>
        <w:t>3</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تأييديه مراجع ذي‌صلاح در مورد عمليات بازرگاني كالاي خاص كه مشمول رعايت ضوابط خاص يا اخذ مجوزهاي قانوني باشد؛ </w:t>
      </w:r>
    </w:p>
    <w:p w:rsidR="00180217" w:rsidRPr="00180217" w:rsidRDefault="00180217" w:rsidP="00E45D10">
      <w:pPr>
        <w:numPr>
          <w:ilvl w:val="2"/>
          <w:numId w:val="5"/>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بند </w:t>
      </w:r>
      <w:r w:rsidR="00E45D10">
        <w:rPr>
          <w:rFonts w:ascii="Times New Roman" w:eastAsia="Times New Roman" w:hAnsi="Times New Roman" w:cs="B Nazanin" w:hint="cs"/>
          <w:b/>
          <w:bCs/>
          <w:sz w:val="24"/>
          <w:szCs w:val="24"/>
          <w:rtl/>
        </w:rPr>
        <w:t>4</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گزارش توجيهي تأمين مالي باني از طريق انتشار اوراق مضاربه به همراه گزارش حسابرس باني درخصوص آن </w:t>
      </w:r>
      <w:proofErr w:type="gramStart"/>
      <w:r w:rsidRPr="00180217">
        <w:rPr>
          <w:rFonts w:ascii="Times New Roman" w:eastAsia="Times New Roman" w:hAnsi="Times New Roman" w:cs="B Nazanin"/>
          <w:sz w:val="24"/>
          <w:szCs w:val="24"/>
          <w:rtl/>
        </w:rPr>
        <w:t>و رعايت</w:t>
      </w:r>
      <w:proofErr w:type="gramEnd"/>
      <w:r w:rsidRPr="00180217">
        <w:rPr>
          <w:rFonts w:ascii="Times New Roman" w:eastAsia="Times New Roman" w:hAnsi="Times New Roman" w:cs="B Nazanin"/>
          <w:sz w:val="24"/>
          <w:szCs w:val="24"/>
          <w:rtl/>
        </w:rPr>
        <w:t xml:space="preserve"> مقررات مندرج در اين دستورالعمل از جمله تبصره 1 ماده 6 و مواد 13 و 16؛ </w:t>
      </w:r>
    </w:p>
    <w:p w:rsidR="00E45D10" w:rsidRPr="00E45D10" w:rsidRDefault="00180217" w:rsidP="00E45D10">
      <w:pPr>
        <w:numPr>
          <w:ilvl w:val="2"/>
          <w:numId w:val="5"/>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بند </w:t>
      </w:r>
      <w:r w:rsidR="00E45D10">
        <w:rPr>
          <w:rFonts w:ascii="Times New Roman" w:eastAsia="Times New Roman" w:hAnsi="Times New Roman" w:cs="B Nazanin" w:hint="cs"/>
          <w:b/>
          <w:bCs/>
          <w:sz w:val="24"/>
          <w:szCs w:val="24"/>
          <w:rtl/>
        </w:rPr>
        <w:t>5</w:t>
      </w:r>
      <w:r w:rsidRPr="00180217">
        <w:rPr>
          <w:rFonts w:ascii="Times New Roman" w:eastAsia="Times New Roman" w:hAnsi="Times New Roman" w:cs="B Nazanin"/>
          <w:b/>
          <w:bCs/>
          <w:sz w:val="24"/>
          <w:szCs w:val="24"/>
        </w:rPr>
        <w:t xml:space="preserve">: </w:t>
      </w:r>
    </w:p>
    <w:p w:rsidR="00180217" w:rsidRPr="00180217" w:rsidRDefault="00180217" w:rsidP="00E45D10">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ساير اطلاعات مهم به تشخيص سازمان</w:t>
      </w:r>
      <w:r w:rsidRPr="00180217">
        <w:rPr>
          <w:rFonts w:ascii="Times New Roman" w:eastAsia="Times New Roman" w:hAnsi="Times New Roman" w:cs="B Nazanin"/>
          <w:sz w:val="24"/>
          <w:szCs w:val="24"/>
        </w:rPr>
        <w:t>.</w:t>
      </w:r>
    </w:p>
    <w:p w:rsidR="00180217" w:rsidRPr="00180217" w:rsidRDefault="00180217" w:rsidP="00E45D10">
      <w:pPr>
        <w:numPr>
          <w:ilvl w:val="1"/>
          <w:numId w:val="5"/>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lastRenderedPageBreak/>
        <w:t xml:space="preserve">ماده </w:t>
      </w:r>
      <w:r w:rsidR="00E45D10">
        <w:rPr>
          <w:rFonts w:ascii="Times New Roman" w:eastAsia="Times New Roman" w:hAnsi="Times New Roman" w:cs="B Nazanin" w:hint="cs"/>
          <w:b/>
          <w:bCs/>
          <w:sz w:val="24"/>
          <w:szCs w:val="24"/>
          <w:rtl/>
        </w:rPr>
        <w:t>26</w:t>
      </w:r>
      <w:r w:rsidRPr="00180217">
        <w:rPr>
          <w:rFonts w:ascii="Times New Roman" w:eastAsia="Times New Roman" w:hAnsi="Times New Roman" w:cs="B Nazanin"/>
          <w:b/>
          <w:bCs/>
          <w:sz w:val="24"/>
          <w:szCs w:val="24"/>
        </w:rPr>
        <w:t xml:space="preserve">: </w:t>
      </w:r>
    </w:p>
    <w:p w:rsid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صدور مجوز انتشار اوراق مضاربه، منوط به انعقاد قراردادهاي لازم ميان اركان در چارچوب تعيين شده توسط سازمان است</w:t>
      </w:r>
      <w:r w:rsidRPr="00180217">
        <w:rPr>
          <w:rFonts w:ascii="Times New Roman" w:eastAsia="Times New Roman" w:hAnsi="Times New Roman" w:cs="B Nazanin"/>
          <w:sz w:val="24"/>
          <w:szCs w:val="24"/>
        </w:rPr>
        <w:t xml:space="preserve">. </w:t>
      </w:r>
    </w:p>
    <w:p w:rsidR="00180217" w:rsidRPr="00180217" w:rsidRDefault="00180217" w:rsidP="00180217">
      <w:pPr>
        <w:numPr>
          <w:ilvl w:val="2"/>
          <w:numId w:val="5"/>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تبصره</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ناشر بايد اسناد، مدارك </w:t>
      </w:r>
      <w:proofErr w:type="gramStart"/>
      <w:r w:rsidRPr="00180217">
        <w:rPr>
          <w:rFonts w:ascii="Times New Roman" w:eastAsia="Times New Roman" w:hAnsi="Times New Roman" w:cs="B Nazanin"/>
          <w:sz w:val="24"/>
          <w:szCs w:val="24"/>
          <w:rtl/>
        </w:rPr>
        <w:t>و قراردادهاي</w:t>
      </w:r>
      <w:proofErr w:type="gramEnd"/>
      <w:r w:rsidRPr="00180217">
        <w:rPr>
          <w:rFonts w:ascii="Times New Roman" w:eastAsia="Times New Roman" w:hAnsi="Times New Roman" w:cs="B Nazanin"/>
          <w:sz w:val="24"/>
          <w:szCs w:val="24"/>
          <w:rtl/>
        </w:rPr>
        <w:t xml:space="preserve"> اوراق مضاربه را در اختيار شركت سپرده‌گذاري مركزي اوراق بهادار و تسويۀ وجوه (سهامي عام) قرار دهد</w:t>
      </w:r>
      <w:r w:rsidRPr="00180217">
        <w:rPr>
          <w:rFonts w:ascii="Times New Roman" w:eastAsia="Times New Roman" w:hAnsi="Times New Roman" w:cs="B Nazanin"/>
          <w:sz w:val="24"/>
          <w:szCs w:val="24"/>
        </w:rPr>
        <w:t xml:space="preserve">. </w:t>
      </w:r>
    </w:p>
    <w:p w:rsidR="00180217" w:rsidRPr="00180217" w:rsidRDefault="00180217" w:rsidP="00E45D10">
      <w:pPr>
        <w:numPr>
          <w:ilvl w:val="1"/>
          <w:numId w:val="5"/>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E45D10">
        <w:rPr>
          <w:rFonts w:ascii="Times New Roman" w:eastAsia="Times New Roman" w:hAnsi="Times New Roman" w:cs="B Nazanin" w:hint="cs"/>
          <w:b/>
          <w:bCs/>
          <w:sz w:val="24"/>
          <w:szCs w:val="24"/>
          <w:rtl/>
        </w:rPr>
        <w:t>27</w:t>
      </w:r>
      <w:r w:rsidRPr="00180217">
        <w:rPr>
          <w:rFonts w:ascii="Times New Roman" w:eastAsia="Times New Roman" w:hAnsi="Times New Roman" w:cs="B Nazanin"/>
          <w:b/>
          <w:bCs/>
          <w:sz w:val="24"/>
          <w:szCs w:val="24"/>
        </w:rPr>
        <w:t xml:space="preserve">: </w:t>
      </w:r>
    </w:p>
    <w:p w:rsidR="00180217" w:rsidRPr="00180217"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در صورتي كه دارايي در نظر گرفته شده </w:t>
      </w:r>
      <w:proofErr w:type="gramStart"/>
      <w:r w:rsidRPr="00180217">
        <w:rPr>
          <w:rFonts w:ascii="Times New Roman" w:eastAsia="Times New Roman" w:hAnsi="Times New Roman" w:cs="B Nazanin"/>
          <w:sz w:val="24"/>
          <w:szCs w:val="24"/>
          <w:rtl/>
        </w:rPr>
        <w:t>جهت</w:t>
      </w:r>
      <w:proofErr w:type="gramEnd"/>
      <w:r w:rsidRPr="00180217">
        <w:rPr>
          <w:rFonts w:ascii="Times New Roman" w:eastAsia="Times New Roman" w:hAnsi="Times New Roman" w:cs="B Nazanin"/>
          <w:sz w:val="24"/>
          <w:szCs w:val="24"/>
          <w:rtl/>
        </w:rPr>
        <w:t xml:space="preserve"> انتشار اوراق مضاربه قابل تفكيك به واحدهاي معين نباشد، استفاده از متعهد يا متعهدان پذيره‌نويسي در عرضۀ اوراق مضاربه الزامي است. استفاده از تعهد پذيره‌نويسي در انتشار اوراق مضاربه براي دارايي‌هاي قابل تفكيك به واحدهاي معين به درخواست باني </w:t>
      </w:r>
      <w:proofErr w:type="gramStart"/>
      <w:r w:rsidRPr="00180217">
        <w:rPr>
          <w:rFonts w:ascii="Times New Roman" w:eastAsia="Times New Roman" w:hAnsi="Times New Roman" w:cs="B Nazanin"/>
          <w:sz w:val="24"/>
          <w:szCs w:val="24"/>
          <w:rtl/>
        </w:rPr>
        <w:t>و تأييد</w:t>
      </w:r>
      <w:proofErr w:type="gramEnd"/>
      <w:r w:rsidRPr="00180217">
        <w:rPr>
          <w:rFonts w:ascii="Times New Roman" w:eastAsia="Times New Roman" w:hAnsi="Times New Roman" w:cs="B Nazanin"/>
          <w:sz w:val="24"/>
          <w:szCs w:val="24"/>
          <w:rtl/>
        </w:rPr>
        <w:t xml:space="preserve"> سازمان الزامي نيست</w:t>
      </w:r>
      <w:r w:rsidRPr="00180217">
        <w:rPr>
          <w:rFonts w:ascii="Times New Roman" w:eastAsia="Times New Roman" w:hAnsi="Times New Roman" w:cs="B Nazanin"/>
          <w:sz w:val="24"/>
          <w:szCs w:val="24"/>
        </w:rPr>
        <w:t xml:space="preserve">. </w:t>
      </w:r>
    </w:p>
    <w:p w:rsidR="00180217" w:rsidRPr="00180217" w:rsidRDefault="00180217" w:rsidP="00180217">
      <w:pPr>
        <w:numPr>
          <w:ilvl w:val="0"/>
          <w:numId w:val="6"/>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بخش شش - ساير موارد</w:t>
      </w:r>
      <w:r w:rsidRPr="00180217">
        <w:rPr>
          <w:rFonts w:ascii="Times New Roman" w:eastAsia="Times New Roman" w:hAnsi="Times New Roman" w:cs="B Nazanin"/>
          <w:b/>
          <w:bCs/>
          <w:sz w:val="24"/>
          <w:szCs w:val="24"/>
        </w:rPr>
        <w:t xml:space="preserve">: </w:t>
      </w:r>
    </w:p>
    <w:p w:rsidR="00180217" w:rsidRPr="00180217" w:rsidRDefault="00180217" w:rsidP="00E45D10">
      <w:pPr>
        <w:numPr>
          <w:ilvl w:val="1"/>
          <w:numId w:val="6"/>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 xml:space="preserve">ماده </w:t>
      </w:r>
      <w:r w:rsidR="00E45D10">
        <w:rPr>
          <w:rFonts w:ascii="Times New Roman" w:eastAsia="Times New Roman" w:hAnsi="Times New Roman" w:cs="B Nazanin" w:hint="cs"/>
          <w:b/>
          <w:bCs/>
          <w:sz w:val="24"/>
          <w:szCs w:val="24"/>
          <w:rtl/>
        </w:rPr>
        <w:t>28</w:t>
      </w:r>
      <w:r w:rsidRPr="00180217">
        <w:rPr>
          <w:rFonts w:ascii="Times New Roman" w:eastAsia="Times New Roman" w:hAnsi="Times New Roman" w:cs="B Nazanin"/>
          <w:b/>
          <w:bCs/>
          <w:sz w:val="24"/>
          <w:szCs w:val="24"/>
        </w:rPr>
        <w:t xml:space="preserve">: </w:t>
      </w:r>
    </w:p>
    <w:p w:rsidR="00E45D10" w:rsidRDefault="00180217" w:rsidP="00180217">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tl/>
        </w:rPr>
        <w:t>در صورتي كه باني نزد سازمان به ثبت نرسيده باشد، پس از تأمين مالي از طريق انتشار اوراق مضاربه، تا زمان تصفية اوراق ملزم به ارائۀ اطلاعات زير به سازمان است</w:t>
      </w:r>
      <w:r w:rsidRPr="00180217">
        <w:rPr>
          <w:rFonts w:ascii="Times New Roman" w:eastAsia="Times New Roman" w:hAnsi="Times New Roman" w:cs="B Nazanin"/>
          <w:sz w:val="24"/>
          <w:szCs w:val="24"/>
        </w:rPr>
        <w:t>:</w:t>
      </w:r>
    </w:p>
    <w:p w:rsidR="00E45D10" w:rsidRDefault="00180217" w:rsidP="00E45D10">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Pr>
        <w:t xml:space="preserve">(1) </w:t>
      </w:r>
      <w:r w:rsidRPr="00180217">
        <w:rPr>
          <w:rFonts w:ascii="Times New Roman" w:eastAsia="Times New Roman" w:hAnsi="Times New Roman" w:cs="B Nazanin"/>
          <w:sz w:val="24"/>
          <w:szCs w:val="24"/>
          <w:rtl/>
        </w:rPr>
        <w:t>صورت‌هاي مالي سالانۀ حسابرسي شده توسط حسابرس معتمد سازمان ظرف مهلت‌هاي مقرر قانوني،</w:t>
      </w:r>
    </w:p>
    <w:p w:rsidR="00E45D10" w:rsidRDefault="00180217" w:rsidP="00E45D10">
      <w:pPr>
        <w:bidi/>
        <w:spacing w:before="100" w:beforeAutospacing="1" w:after="100" w:afterAutospacing="1" w:line="240" w:lineRule="auto"/>
        <w:jc w:val="lowKashida"/>
        <w:rPr>
          <w:rFonts w:ascii="Times New Roman" w:eastAsia="Times New Roman" w:hAnsi="Times New Roman" w:cs="B Nazanin"/>
          <w:sz w:val="24"/>
          <w:szCs w:val="24"/>
          <w:rtl/>
        </w:rPr>
      </w:pPr>
      <w:r w:rsidRPr="00180217">
        <w:rPr>
          <w:rFonts w:ascii="Times New Roman" w:eastAsia="Times New Roman" w:hAnsi="Times New Roman" w:cs="B Nazanin"/>
          <w:sz w:val="24"/>
          <w:szCs w:val="24"/>
        </w:rPr>
        <w:br/>
        <w:t xml:space="preserve">(2) </w:t>
      </w:r>
      <w:r w:rsidRPr="00180217">
        <w:rPr>
          <w:rFonts w:ascii="Times New Roman" w:eastAsia="Times New Roman" w:hAnsi="Times New Roman" w:cs="B Nazanin"/>
          <w:sz w:val="24"/>
          <w:szCs w:val="24"/>
          <w:rtl/>
        </w:rPr>
        <w:t xml:space="preserve">ساير اطلاعات با اهميت حسب مورد براساس مادة </w:t>
      </w:r>
      <w:proofErr w:type="gramStart"/>
      <w:r w:rsidRPr="00180217">
        <w:rPr>
          <w:rFonts w:ascii="Times New Roman" w:eastAsia="Times New Roman" w:hAnsi="Times New Roman" w:cs="B Nazanin"/>
          <w:sz w:val="24"/>
          <w:szCs w:val="24"/>
          <w:rtl/>
        </w:rPr>
        <w:t>13 دستورالعمل</w:t>
      </w:r>
      <w:proofErr w:type="gramEnd"/>
      <w:r w:rsidRPr="00180217">
        <w:rPr>
          <w:rFonts w:ascii="Times New Roman" w:eastAsia="Times New Roman" w:hAnsi="Times New Roman" w:cs="B Nazanin"/>
          <w:sz w:val="24"/>
          <w:szCs w:val="24"/>
          <w:rtl/>
        </w:rPr>
        <w:t xml:space="preserve"> اجرايي افشاي اطلاعات شركت‌هاي ثبت‌شده نزد سازمان مصوب </w:t>
      </w:r>
      <w:r w:rsidR="00E45D10">
        <w:rPr>
          <w:rFonts w:ascii="Times New Roman" w:eastAsia="Times New Roman" w:hAnsi="Times New Roman" w:cs="B Nazanin" w:hint="cs"/>
          <w:sz w:val="24"/>
          <w:szCs w:val="24"/>
          <w:rtl/>
        </w:rPr>
        <w:t>03/05/1386</w:t>
      </w:r>
      <w:r w:rsidRPr="00180217">
        <w:rPr>
          <w:rFonts w:ascii="Times New Roman" w:eastAsia="Times New Roman" w:hAnsi="Times New Roman" w:cs="B Nazanin"/>
          <w:sz w:val="24"/>
          <w:szCs w:val="24"/>
          <w:rtl/>
        </w:rPr>
        <w:t xml:space="preserve"> هيئت‌مديره سازمان از جمله</w:t>
      </w:r>
      <w:r w:rsidRPr="00180217">
        <w:rPr>
          <w:rFonts w:ascii="Times New Roman" w:eastAsia="Times New Roman" w:hAnsi="Times New Roman" w:cs="B Nazanin"/>
          <w:sz w:val="24"/>
          <w:szCs w:val="24"/>
        </w:rPr>
        <w:t>:</w:t>
      </w:r>
    </w:p>
    <w:p w:rsidR="00E45D10" w:rsidRDefault="00E45D10" w:rsidP="00E45D10">
      <w:pPr>
        <w:bidi/>
        <w:spacing w:before="100" w:beforeAutospacing="1" w:after="100" w:afterAutospacing="1" w:line="240" w:lineRule="auto"/>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1- </w:t>
      </w:r>
      <w:r w:rsidR="00180217" w:rsidRPr="00180217">
        <w:rPr>
          <w:rFonts w:ascii="Times New Roman" w:eastAsia="Times New Roman" w:hAnsi="Times New Roman" w:cs="B Nazanin"/>
          <w:sz w:val="24"/>
          <w:szCs w:val="24"/>
          <w:rtl/>
        </w:rPr>
        <w:t xml:space="preserve">رويدادهاي مؤثر بر فعاليت، وضعيت مالي </w:t>
      </w:r>
      <w:proofErr w:type="gramStart"/>
      <w:r w:rsidR="00180217" w:rsidRPr="00180217">
        <w:rPr>
          <w:rFonts w:ascii="Times New Roman" w:eastAsia="Times New Roman" w:hAnsi="Times New Roman" w:cs="B Nazanin"/>
          <w:sz w:val="24"/>
          <w:szCs w:val="24"/>
          <w:rtl/>
        </w:rPr>
        <w:t>و نتايج</w:t>
      </w:r>
      <w:proofErr w:type="gramEnd"/>
      <w:r w:rsidR="00180217" w:rsidRPr="00180217">
        <w:rPr>
          <w:rFonts w:ascii="Times New Roman" w:eastAsia="Times New Roman" w:hAnsi="Times New Roman" w:cs="B Nazanin"/>
          <w:sz w:val="24"/>
          <w:szCs w:val="24"/>
          <w:rtl/>
        </w:rPr>
        <w:t xml:space="preserve"> عملكرد،</w:t>
      </w:r>
    </w:p>
    <w:p w:rsidR="00E45D10" w:rsidRDefault="00E45D10" w:rsidP="00E45D10">
      <w:pPr>
        <w:bidi/>
        <w:spacing w:before="100" w:beforeAutospacing="1" w:after="100" w:afterAutospacing="1" w:line="240" w:lineRule="auto"/>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2- </w:t>
      </w:r>
      <w:r w:rsidR="00180217" w:rsidRPr="00180217">
        <w:rPr>
          <w:rFonts w:ascii="Times New Roman" w:eastAsia="Times New Roman" w:hAnsi="Times New Roman" w:cs="B Nazanin"/>
          <w:sz w:val="24"/>
          <w:szCs w:val="24"/>
          <w:rtl/>
        </w:rPr>
        <w:t xml:space="preserve">تصميمات </w:t>
      </w:r>
      <w:proofErr w:type="gramStart"/>
      <w:r w:rsidR="00180217" w:rsidRPr="00180217">
        <w:rPr>
          <w:rFonts w:ascii="Times New Roman" w:eastAsia="Times New Roman" w:hAnsi="Times New Roman" w:cs="B Nazanin"/>
          <w:sz w:val="24"/>
          <w:szCs w:val="24"/>
          <w:rtl/>
        </w:rPr>
        <w:t>و شرايط</w:t>
      </w:r>
      <w:proofErr w:type="gramEnd"/>
      <w:r w:rsidR="00180217" w:rsidRPr="00180217">
        <w:rPr>
          <w:rFonts w:ascii="Times New Roman" w:eastAsia="Times New Roman" w:hAnsi="Times New Roman" w:cs="B Nazanin"/>
          <w:sz w:val="24"/>
          <w:szCs w:val="24"/>
          <w:rtl/>
        </w:rPr>
        <w:t xml:space="preserve"> مؤثر بر ساختار سرمايه و تأمين منابع مالي،</w:t>
      </w:r>
    </w:p>
    <w:p w:rsidR="00E45D10" w:rsidRDefault="00E45D10" w:rsidP="00E45D10">
      <w:pPr>
        <w:bidi/>
        <w:spacing w:before="100" w:beforeAutospacing="1" w:after="100" w:afterAutospacing="1" w:line="240" w:lineRule="auto"/>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3- </w:t>
      </w:r>
      <w:r w:rsidR="00180217" w:rsidRPr="00180217">
        <w:rPr>
          <w:rFonts w:ascii="Times New Roman" w:eastAsia="Times New Roman" w:hAnsi="Times New Roman" w:cs="B Nazanin"/>
          <w:sz w:val="24"/>
          <w:szCs w:val="24"/>
          <w:rtl/>
        </w:rPr>
        <w:t>تغيير در ساختار مالكيت،</w:t>
      </w:r>
    </w:p>
    <w:p w:rsidR="00180217" w:rsidRPr="00180217" w:rsidRDefault="00E45D10" w:rsidP="00E45D10">
      <w:pPr>
        <w:bidi/>
        <w:spacing w:before="100" w:beforeAutospacing="1" w:after="100" w:afterAutospacing="1" w:line="240" w:lineRule="auto"/>
        <w:jc w:val="lowKashida"/>
        <w:rPr>
          <w:rFonts w:ascii="Times New Roman" w:eastAsia="Times New Roman" w:hAnsi="Times New Roman" w:cs="B Nazanin"/>
          <w:sz w:val="24"/>
          <w:szCs w:val="24"/>
        </w:rPr>
      </w:pPr>
      <w:r>
        <w:rPr>
          <w:rFonts w:ascii="Times New Roman" w:eastAsia="Times New Roman" w:hAnsi="Times New Roman" w:cs="B Nazanin" w:hint="cs"/>
          <w:sz w:val="24"/>
          <w:szCs w:val="24"/>
          <w:rtl/>
        </w:rPr>
        <w:t xml:space="preserve">4- </w:t>
      </w:r>
      <w:r w:rsidR="00180217" w:rsidRPr="00180217">
        <w:rPr>
          <w:rFonts w:ascii="Times New Roman" w:eastAsia="Times New Roman" w:hAnsi="Times New Roman" w:cs="B Nazanin"/>
          <w:sz w:val="24"/>
          <w:szCs w:val="24"/>
          <w:rtl/>
        </w:rPr>
        <w:t xml:space="preserve">اطلاعات مهم </w:t>
      </w:r>
      <w:proofErr w:type="gramStart"/>
      <w:r w:rsidR="00180217" w:rsidRPr="00180217">
        <w:rPr>
          <w:rFonts w:ascii="Times New Roman" w:eastAsia="Times New Roman" w:hAnsi="Times New Roman" w:cs="B Nazanin"/>
          <w:sz w:val="24"/>
          <w:szCs w:val="24"/>
          <w:rtl/>
        </w:rPr>
        <w:t>و مؤثر</w:t>
      </w:r>
      <w:proofErr w:type="gramEnd"/>
      <w:r w:rsidR="00180217" w:rsidRPr="00180217">
        <w:rPr>
          <w:rFonts w:ascii="Times New Roman" w:eastAsia="Times New Roman" w:hAnsi="Times New Roman" w:cs="B Nazanin"/>
          <w:sz w:val="24"/>
          <w:szCs w:val="24"/>
          <w:rtl/>
        </w:rPr>
        <w:t xml:space="preserve"> بر قيمت اوراق بهاداري كه براي تأمين مالي منتشر شده است</w:t>
      </w:r>
      <w:r w:rsidR="00180217" w:rsidRPr="00180217">
        <w:rPr>
          <w:rFonts w:ascii="Times New Roman" w:eastAsia="Times New Roman" w:hAnsi="Times New Roman" w:cs="B Nazanin"/>
          <w:sz w:val="24"/>
          <w:szCs w:val="24"/>
        </w:rPr>
        <w:t>.</w:t>
      </w:r>
    </w:p>
    <w:p w:rsidR="00180217" w:rsidRPr="00180217" w:rsidRDefault="00180217" w:rsidP="00180217">
      <w:pPr>
        <w:numPr>
          <w:ilvl w:val="1"/>
          <w:numId w:val="6"/>
        </w:numPr>
        <w:bidi/>
        <w:spacing w:before="100" w:beforeAutospacing="1" w:after="100" w:afterAutospacing="1" w:line="240" w:lineRule="auto"/>
        <w:ind w:left="0"/>
        <w:jc w:val="lowKashida"/>
        <w:rPr>
          <w:rFonts w:ascii="Times New Roman" w:eastAsia="Times New Roman" w:hAnsi="Times New Roman" w:cs="B Nazanin"/>
          <w:sz w:val="24"/>
          <w:szCs w:val="24"/>
        </w:rPr>
      </w:pPr>
      <w:r w:rsidRPr="00180217">
        <w:rPr>
          <w:rFonts w:ascii="Times New Roman" w:eastAsia="Times New Roman" w:hAnsi="Times New Roman" w:cs="B Nazanin"/>
          <w:b/>
          <w:bCs/>
          <w:sz w:val="24"/>
          <w:szCs w:val="24"/>
          <w:rtl/>
        </w:rPr>
        <w:t>مؤخره</w:t>
      </w:r>
      <w:r w:rsidRPr="00180217">
        <w:rPr>
          <w:rFonts w:ascii="Times New Roman" w:eastAsia="Times New Roman" w:hAnsi="Times New Roman" w:cs="B Nazanin"/>
          <w:b/>
          <w:bCs/>
          <w:sz w:val="24"/>
          <w:szCs w:val="24"/>
        </w:rPr>
        <w:t xml:space="preserve">: </w:t>
      </w:r>
    </w:p>
    <w:p w:rsidR="00180217" w:rsidRPr="00BB1945" w:rsidRDefault="00180217" w:rsidP="00BB1945">
      <w:pPr>
        <w:bidi/>
        <w:spacing w:before="100" w:beforeAutospacing="1" w:after="100" w:afterAutospacing="1" w:line="240" w:lineRule="auto"/>
        <w:jc w:val="lowKashida"/>
        <w:rPr>
          <w:rFonts w:ascii="Times New Roman" w:eastAsia="Times New Roman" w:hAnsi="Times New Roman" w:cs="B Nazanin"/>
          <w:sz w:val="24"/>
          <w:szCs w:val="24"/>
        </w:rPr>
      </w:pPr>
      <w:r w:rsidRPr="00180217">
        <w:rPr>
          <w:rFonts w:ascii="Times New Roman" w:eastAsia="Times New Roman" w:hAnsi="Times New Roman" w:cs="B Nazanin"/>
          <w:sz w:val="24"/>
          <w:szCs w:val="24"/>
          <w:rtl/>
        </w:rPr>
        <w:t xml:space="preserve">اين دستورالعمل در 28 ماده </w:t>
      </w:r>
      <w:proofErr w:type="gramStart"/>
      <w:r w:rsidRPr="00180217">
        <w:rPr>
          <w:rFonts w:ascii="Times New Roman" w:eastAsia="Times New Roman" w:hAnsi="Times New Roman" w:cs="B Nazanin"/>
          <w:sz w:val="24"/>
          <w:szCs w:val="24"/>
          <w:rtl/>
        </w:rPr>
        <w:t>و 11</w:t>
      </w:r>
      <w:proofErr w:type="gramEnd"/>
      <w:r w:rsidRPr="00180217">
        <w:rPr>
          <w:rFonts w:ascii="Times New Roman" w:eastAsia="Times New Roman" w:hAnsi="Times New Roman" w:cs="B Nazanin"/>
          <w:sz w:val="24"/>
          <w:szCs w:val="24"/>
          <w:rtl/>
        </w:rPr>
        <w:t xml:space="preserve"> تبصره در تاريخ </w:t>
      </w:r>
      <w:r w:rsidR="00E45D10">
        <w:rPr>
          <w:rFonts w:ascii="Times New Roman" w:eastAsia="Times New Roman" w:hAnsi="Times New Roman" w:cs="B Nazanin" w:hint="cs"/>
          <w:sz w:val="24"/>
          <w:szCs w:val="24"/>
          <w:rtl/>
        </w:rPr>
        <w:t>15/12/1397</w:t>
      </w:r>
      <w:r w:rsidRPr="00180217">
        <w:rPr>
          <w:rFonts w:ascii="Times New Roman" w:eastAsia="Times New Roman" w:hAnsi="Times New Roman" w:cs="B Nazanin"/>
          <w:sz w:val="24"/>
          <w:szCs w:val="24"/>
          <w:rtl/>
        </w:rPr>
        <w:t xml:space="preserve"> به تصويب هيئت مديره سازمان بورس و اوراق بهادار رسيد</w:t>
      </w:r>
      <w:r w:rsidRPr="00180217">
        <w:rPr>
          <w:rFonts w:ascii="Times New Roman" w:eastAsia="Times New Roman" w:hAnsi="Times New Roman" w:cs="B Nazanin"/>
          <w:sz w:val="24"/>
          <w:szCs w:val="24"/>
        </w:rPr>
        <w:t xml:space="preserve">. </w:t>
      </w:r>
      <w:bookmarkStart w:id="0" w:name="_GoBack"/>
      <w:bookmarkEnd w:id="0"/>
    </w:p>
    <w:sectPr w:rsidR="00180217" w:rsidRPr="00BB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1464"/>
    <w:multiLevelType w:val="multilevel"/>
    <w:tmpl w:val="DF660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05E3A"/>
    <w:multiLevelType w:val="multilevel"/>
    <w:tmpl w:val="3CFC1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D5238"/>
    <w:multiLevelType w:val="multilevel"/>
    <w:tmpl w:val="F8E02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C2FE2"/>
    <w:multiLevelType w:val="multilevel"/>
    <w:tmpl w:val="56E88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4282F"/>
    <w:multiLevelType w:val="multilevel"/>
    <w:tmpl w:val="8780A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793207"/>
    <w:multiLevelType w:val="multilevel"/>
    <w:tmpl w:val="FE407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17"/>
    <w:rsid w:val="000B5034"/>
    <w:rsid w:val="00180217"/>
    <w:rsid w:val="00434768"/>
    <w:rsid w:val="004E5521"/>
    <w:rsid w:val="006D0A71"/>
    <w:rsid w:val="009F4934"/>
    <w:rsid w:val="00B9110F"/>
    <w:rsid w:val="00BB1945"/>
    <w:rsid w:val="00C1106F"/>
    <w:rsid w:val="00C63D1E"/>
    <w:rsid w:val="00CF4571"/>
    <w:rsid w:val="00DD7F8A"/>
    <w:rsid w:val="00E45D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A61B"/>
  <w15:chartTrackingRefBased/>
  <w15:docId w15:val="{F3C0E001-904D-4A33-9B09-998E000E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02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0217"/>
    <w:rPr>
      <w:rFonts w:ascii="Times New Roman" w:eastAsia="Times New Roman" w:hAnsi="Times New Roman" w:cs="Times New Roman"/>
      <w:b/>
      <w:bCs/>
      <w:sz w:val="27"/>
      <w:szCs w:val="27"/>
    </w:rPr>
  </w:style>
  <w:style w:type="character" w:styleId="Strong">
    <w:name w:val="Strong"/>
    <w:basedOn w:val="DefaultParagraphFont"/>
    <w:uiPriority w:val="22"/>
    <w:qFormat/>
    <w:rsid w:val="00180217"/>
    <w:rPr>
      <w:b/>
      <w:bCs/>
    </w:rPr>
  </w:style>
  <w:style w:type="character" w:customStyle="1" w:styleId="tanghihstatus-1">
    <w:name w:val="tanghihstatus-1"/>
    <w:basedOn w:val="DefaultParagraphFont"/>
    <w:rsid w:val="00180217"/>
  </w:style>
  <w:style w:type="character" w:customStyle="1" w:styleId="highlight-text">
    <w:name w:val="highlight-text"/>
    <w:basedOn w:val="DefaultParagraphFont"/>
    <w:rsid w:val="00180217"/>
  </w:style>
  <w:style w:type="paragraph" w:styleId="NormalWeb">
    <w:name w:val="Normal (Web)"/>
    <w:basedOn w:val="Normal"/>
    <w:uiPriority w:val="99"/>
    <w:semiHidden/>
    <w:unhideWhenUsed/>
    <w:rsid w:val="00180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pnetdisabled">
    <w:name w:val="aspnetdisabled"/>
    <w:basedOn w:val="DefaultParagraphFont"/>
    <w:rsid w:val="00180217"/>
  </w:style>
  <w:style w:type="paragraph" w:styleId="ListParagraph">
    <w:name w:val="List Paragraph"/>
    <w:basedOn w:val="Normal"/>
    <w:uiPriority w:val="34"/>
    <w:qFormat/>
    <w:rsid w:val="00DD7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6256">
      <w:bodyDiv w:val="1"/>
      <w:marLeft w:val="0"/>
      <w:marRight w:val="0"/>
      <w:marTop w:val="0"/>
      <w:marBottom w:val="0"/>
      <w:divBdr>
        <w:top w:val="none" w:sz="0" w:space="0" w:color="auto"/>
        <w:left w:val="none" w:sz="0" w:space="0" w:color="auto"/>
        <w:bottom w:val="none" w:sz="0" w:space="0" w:color="auto"/>
        <w:right w:val="none" w:sz="0" w:space="0" w:color="auto"/>
      </w:divBdr>
      <w:divsChild>
        <w:div w:id="462191405">
          <w:marLeft w:val="0"/>
          <w:marRight w:val="0"/>
          <w:marTop w:val="0"/>
          <w:marBottom w:val="0"/>
          <w:divBdr>
            <w:top w:val="none" w:sz="0" w:space="0" w:color="auto"/>
            <w:left w:val="none" w:sz="0" w:space="0" w:color="auto"/>
            <w:bottom w:val="none" w:sz="0" w:space="0" w:color="auto"/>
            <w:right w:val="none" w:sz="0" w:space="0" w:color="auto"/>
          </w:divBdr>
        </w:div>
        <w:div w:id="550383617">
          <w:marLeft w:val="0"/>
          <w:marRight w:val="0"/>
          <w:marTop w:val="0"/>
          <w:marBottom w:val="0"/>
          <w:divBdr>
            <w:top w:val="none" w:sz="0" w:space="0" w:color="auto"/>
            <w:left w:val="none" w:sz="0" w:space="0" w:color="auto"/>
            <w:bottom w:val="none" w:sz="0" w:space="0" w:color="auto"/>
            <w:right w:val="none" w:sz="0" w:space="0" w:color="auto"/>
          </w:divBdr>
          <w:divsChild>
            <w:div w:id="1292052694">
              <w:marLeft w:val="0"/>
              <w:marRight w:val="0"/>
              <w:marTop w:val="0"/>
              <w:marBottom w:val="0"/>
              <w:divBdr>
                <w:top w:val="none" w:sz="0" w:space="0" w:color="auto"/>
                <w:left w:val="none" w:sz="0" w:space="0" w:color="auto"/>
                <w:bottom w:val="none" w:sz="0" w:space="0" w:color="auto"/>
                <w:right w:val="none" w:sz="0" w:space="0" w:color="auto"/>
              </w:divBdr>
              <w:divsChild>
                <w:div w:id="1904639527">
                  <w:marLeft w:val="0"/>
                  <w:marRight w:val="0"/>
                  <w:marTop w:val="0"/>
                  <w:marBottom w:val="0"/>
                  <w:divBdr>
                    <w:top w:val="none" w:sz="0" w:space="0" w:color="auto"/>
                    <w:left w:val="none" w:sz="0" w:space="0" w:color="auto"/>
                    <w:bottom w:val="none" w:sz="0" w:space="0" w:color="auto"/>
                    <w:right w:val="none" w:sz="0" w:space="0" w:color="auto"/>
                  </w:divBdr>
                  <w:divsChild>
                    <w:div w:id="1406537554">
                      <w:marLeft w:val="0"/>
                      <w:marRight w:val="0"/>
                      <w:marTop w:val="0"/>
                      <w:marBottom w:val="0"/>
                      <w:divBdr>
                        <w:top w:val="none" w:sz="0" w:space="0" w:color="auto"/>
                        <w:left w:val="none" w:sz="0" w:space="0" w:color="auto"/>
                        <w:bottom w:val="none" w:sz="0" w:space="0" w:color="auto"/>
                        <w:right w:val="none" w:sz="0" w:space="0" w:color="auto"/>
                      </w:divBdr>
                    </w:div>
                    <w:div w:id="1510369979">
                      <w:marLeft w:val="0"/>
                      <w:marRight w:val="0"/>
                      <w:marTop w:val="0"/>
                      <w:marBottom w:val="0"/>
                      <w:divBdr>
                        <w:top w:val="none" w:sz="0" w:space="0" w:color="auto"/>
                        <w:left w:val="none" w:sz="0" w:space="0" w:color="auto"/>
                        <w:bottom w:val="none" w:sz="0" w:space="0" w:color="auto"/>
                        <w:right w:val="none" w:sz="0" w:space="0" w:color="auto"/>
                      </w:divBdr>
                    </w:div>
                    <w:div w:id="1091707375">
                      <w:marLeft w:val="0"/>
                      <w:marRight w:val="0"/>
                      <w:marTop w:val="0"/>
                      <w:marBottom w:val="0"/>
                      <w:divBdr>
                        <w:top w:val="none" w:sz="0" w:space="0" w:color="auto"/>
                        <w:left w:val="none" w:sz="0" w:space="0" w:color="auto"/>
                        <w:bottom w:val="none" w:sz="0" w:space="0" w:color="auto"/>
                        <w:right w:val="none" w:sz="0" w:space="0" w:color="auto"/>
                      </w:divBdr>
                    </w:div>
                    <w:div w:id="1603102170">
                      <w:marLeft w:val="0"/>
                      <w:marRight w:val="0"/>
                      <w:marTop w:val="0"/>
                      <w:marBottom w:val="0"/>
                      <w:divBdr>
                        <w:top w:val="none" w:sz="0" w:space="0" w:color="auto"/>
                        <w:left w:val="none" w:sz="0" w:space="0" w:color="auto"/>
                        <w:bottom w:val="none" w:sz="0" w:space="0" w:color="auto"/>
                        <w:right w:val="none" w:sz="0" w:space="0" w:color="auto"/>
                      </w:divBdr>
                    </w:div>
                    <w:div w:id="1889878672">
                      <w:marLeft w:val="0"/>
                      <w:marRight w:val="0"/>
                      <w:marTop w:val="0"/>
                      <w:marBottom w:val="0"/>
                      <w:divBdr>
                        <w:top w:val="none" w:sz="0" w:space="0" w:color="auto"/>
                        <w:left w:val="none" w:sz="0" w:space="0" w:color="auto"/>
                        <w:bottom w:val="none" w:sz="0" w:space="0" w:color="auto"/>
                        <w:right w:val="none" w:sz="0" w:space="0" w:color="auto"/>
                      </w:divBdr>
                    </w:div>
                    <w:div w:id="388189812">
                      <w:marLeft w:val="0"/>
                      <w:marRight w:val="0"/>
                      <w:marTop w:val="0"/>
                      <w:marBottom w:val="0"/>
                      <w:divBdr>
                        <w:top w:val="none" w:sz="0" w:space="0" w:color="auto"/>
                        <w:left w:val="none" w:sz="0" w:space="0" w:color="auto"/>
                        <w:bottom w:val="none" w:sz="0" w:space="0" w:color="auto"/>
                        <w:right w:val="none" w:sz="0" w:space="0" w:color="auto"/>
                      </w:divBdr>
                    </w:div>
                    <w:div w:id="1686125766">
                      <w:marLeft w:val="0"/>
                      <w:marRight w:val="0"/>
                      <w:marTop w:val="0"/>
                      <w:marBottom w:val="0"/>
                      <w:divBdr>
                        <w:top w:val="none" w:sz="0" w:space="0" w:color="auto"/>
                        <w:left w:val="none" w:sz="0" w:space="0" w:color="auto"/>
                        <w:bottom w:val="none" w:sz="0" w:space="0" w:color="auto"/>
                        <w:right w:val="none" w:sz="0" w:space="0" w:color="auto"/>
                      </w:divBdr>
                    </w:div>
                    <w:div w:id="43601880">
                      <w:marLeft w:val="0"/>
                      <w:marRight w:val="0"/>
                      <w:marTop w:val="0"/>
                      <w:marBottom w:val="0"/>
                      <w:divBdr>
                        <w:top w:val="none" w:sz="0" w:space="0" w:color="auto"/>
                        <w:left w:val="none" w:sz="0" w:space="0" w:color="auto"/>
                        <w:bottom w:val="none" w:sz="0" w:space="0" w:color="auto"/>
                        <w:right w:val="none" w:sz="0" w:space="0" w:color="auto"/>
                      </w:divBdr>
                    </w:div>
                    <w:div w:id="2026787450">
                      <w:marLeft w:val="0"/>
                      <w:marRight w:val="0"/>
                      <w:marTop w:val="0"/>
                      <w:marBottom w:val="0"/>
                      <w:divBdr>
                        <w:top w:val="none" w:sz="0" w:space="0" w:color="auto"/>
                        <w:left w:val="none" w:sz="0" w:space="0" w:color="auto"/>
                        <w:bottom w:val="none" w:sz="0" w:space="0" w:color="auto"/>
                        <w:right w:val="none" w:sz="0" w:space="0" w:color="auto"/>
                      </w:divBdr>
                    </w:div>
                    <w:div w:id="778647480">
                      <w:marLeft w:val="0"/>
                      <w:marRight w:val="0"/>
                      <w:marTop w:val="0"/>
                      <w:marBottom w:val="0"/>
                      <w:divBdr>
                        <w:top w:val="none" w:sz="0" w:space="0" w:color="auto"/>
                        <w:left w:val="none" w:sz="0" w:space="0" w:color="auto"/>
                        <w:bottom w:val="none" w:sz="0" w:space="0" w:color="auto"/>
                        <w:right w:val="none" w:sz="0" w:space="0" w:color="auto"/>
                      </w:divBdr>
                    </w:div>
                    <w:div w:id="418988291">
                      <w:marLeft w:val="0"/>
                      <w:marRight w:val="0"/>
                      <w:marTop w:val="0"/>
                      <w:marBottom w:val="0"/>
                      <w:divBdr>
                        <w:top w:val="none" w:sz="0" w:space="0" w:color="auto"/>
                        <w:left w:val="none" w:sz="0" w:space="0" w:color="auto"/>
                        <w:bottom w:val="none" w:sz="0" w:space="0" w:color="auto"/>
                        <w:right w:val="none" w:sz="0" w:space="0" w:color="auto"/>
                      </w:divBdr>
                    </w:div>
                    <w:div w:id="847526796">
                      <w:marLeft w:val="0"/>
                      <w:marRight w:val="0"/>
                      <w:marTop w:val="0"/>
                      <w:marBottom w:val="0"/>
                      <w:divBdr>
                        <w:top w:val="none" w:sz="0" w:space="0" w:color="auto"/>
                        <w:left w:val="none" w:sz="0" w:space="0" w:color="auto"/>
                        <w:bottom w:val="none" w:sz="0" w:space="0" w:color="auto"/>
                        <w:right w:val="none" w:sz="0" w:space="0" w:color="auto"/>
                      </w:divBdr>
                    </w:div>
                    <w:div w:id="300966511">
                      <w:marLeft w:val="0"/>
                      <w:marRight w:val="0"/>
                      <w:marTop w:val="0"/>
                      <w:marBottom w:val="0"/>
                      <w:divBdr>
                        <w:top w:val="none" w:sz="0" w:space="0" w:color="auto"/>
                        <w:left w:val="none" w:sz="0" w:space="0" w:color="auto"/>
                        <w:bottom w:val="none" w:sz="0" w:space="0" w:color="auto"/>
                        <w:right w:val="none" w:sz="0" w:space="0" w:color="auto"/>
                      </w:divBdr>
                    </w:div>
                    <w:div w:id="1520582399">
                      <w:marLeft w:val="0"/>
                      <w:marRight w:val="0"/>
                      <w:marTop w:val="0"/>
                      <w:marBottom w:val="0"/>
                      <w:divBdr>
                        <w:top w:val="none" w:sz="0" w:space="0" w:color="auto"/>
                        <w:left w:val="none" w:sz="0" w:space="0" w:color="auto"/>
                        <w:bottom w:val="none" w:sz="0" w:space="0" w:color="auto"/>
                        <w:right w:val="none" w:sz="0" w:space="0" w:color="auto"/>
                      </w:divBdr>
                    </w:div>
                    <w:div w:id="1595868520">
                      <w:marLeft w:val="0"/>
                      <w:marRight w:val="0"/>
                      <w:marTop w:val="0"/>
                      <w:marBottom w:val="0"/>
                      <w:divBdr>
                        <w:top w:val="none" w:sz="0" w:space="0" w:color="auto"/>
                        <w:left w:val="none" w:sz="0" w:space="0" w:color="auto"/>
                        <w:bottom w:val="none" w:sz="0" w:space="0" w:color="auto"/>
                        <w:right w:val="none" w:sz="0" w:space="0" w:color="auto"/>
                      </w:divBdr>
                    </w:div>
                    <w:div w:id="2062438252">
                      <w:marLeft w:val="0"/>
                      <w:marRight w:val="0"/>
                      <w:marTop w:val="0"/>
                      <w:marBottom w:val="0"/>
                      <w:divBdr>
                        <w:top w:val="none" w:sz="0" w:space="0" w:color="auto"/>
                        <w:left w:val="none" w:sz="0" w:space="0" w:color="auto"/>
                        <w:bottom w:val="none" w:sz="0" w:space="0" w:color="auto"/>
                        <w:right w:val="none" w:sz="0" w:space="0" w:color="auto"/>
                      </w:divBdr>
                    </w:div>
                    <w:div w:id="231893998">
                      <w:marLeft w:val="0"/>
                      <w:marRight w:val="0"/>
                      <w:marTop w:val="0"/>
                      <w:marBottom w:val="0"/>
                      <w:divBdr>
                        <w:top w:val="none" w:sz="0" w:space="0" w:color="auto"/>
                        <w:left w:val="none" w:sz="0" w:space="0" w:color="auto"/>
                        <w:bottom w:val="none" w:sz="0" w:space="0" w:color="auto"/>
                        <w:right w:val="none" w:sz="0" w:space="0" w:color="auto"/>
                      </w:divBdr>
                    </w:div>
                    <w:div w:id="646938160">
                      <w:marLeft w:val="0"/>
                      <w:marRight w:val="0"/>
                      <w:marTop w:val="0"/>
                      <w:marBottom w:val="0"/>
                      <w:divBdr>
                        <w:top w:val="none" w:sz="0" w:space="0" w:color="auto"/>
                        <w:left w:val="none" w:sz="0" w:space="0" w:color="auto"/>
                        <w:bottom w:val="none" w:sz="0" w:space="0" w:color="auto"/>
                        <w:right w:val="none" w:sz="0" w:space="0" w:color="auto"/>
                      </w:divBdr>
                    </w:div>
                    <w:div w:id="962619997">
                      <w:marLeft w:val="0"/>
                      <w:marRight w:val="0"/>
                      <w:marTop w:val="0"/>
                      <w:marBottom w:val="0"/>
                      <w:divBdr>
                        <w:top w:val="none" w:sz="0" w:space="0" w:color="auto"/>
                        <w:left w:val="none" w:sz="0" w:space="0" w:color="auto"/>
                        <w:bottom w:val="none" w:sz="0" w:space="0" w:color="auto"/>
                        <w:right w:val="none" w:sz="0" w:space="0" w:color="auto"/>
                      </w:divBdr>
                    </w:div>
                    <w:div w:id="609095328">
                      <w:marLeft w:val="0"/>
                      <w:marRight w:val="0"/>
                      <w:marTop w:val="0"/>
                      <w:marBottom w:val="0"/>
                      <w:divBdr>
                        <w:top w:val="none" w:sz="0" w:space="0" w:color="auto"/>
                        <w:left w:val="none" w:sz="0" w:space="0" w:color="auto"/>
                        <w:bottom w:val="none" w:sz="0" w:space="0" w:color="auto"/>
                        <w:right w:val="none" w:sz="0" w:space="0" w:color="auto"/>
                      </w:divBdr>
                    </w:div>
                    <w:div w:id="294919735">
                      <w:marLeft w:val="0"/>
                      <w:marRight w:val="0"/>
                      <w:marTop w:val="0"/>
                      <w:marBottom w:val="0"/>
                      <w:divBdr>
                        <w:top w:val="none" w:sz="0" w:space="0" w:color="auto"/>
                        <w:left w:val="none" w:sz="0" w:space="0" w:color="auto"/>
                        <w:bottom w:val="none" w:sz="0" w:space="0" w:color="auto"/>
                        <w:right w:val="none" w:sz="0" w:space="0" w:color="auto"/>
                      </w:divBdr>
                    </w:div>
                    <w:div w:id="811405091">
                      <w:marLeft w:val="0"/>
                      <w:marRight w:val="0"/>
                      <w:marTop w:val="0"/>
                      <w:marBottom w:val="0"/>
                      <w:divBdr>
                        <w:top w:val="none" w:sz="0" w:space="0" w:color="auto"/>
                        <w:left w:val="none" w:sz="0" w:space="0" w:color="auto"/>
                        <w:bottom w:val="none" w:sz="0" w:space="0" w:color="auto"/>
                        <w:right w:val="none" w:sz="0" w:space="0" w:color="auto"/>
                      </w:divBdr>
                    </w:div>
                    <w:div w:id="1247302243">
                      <w:marLeft w:val="0"/>
                      <w:marRight w:val="0"/>
                      <w:marTop w:val="0"/>
                      <w:marBottom w:val="0"/>
                      <w:divBdr>
                        <w:top w:val="none" w:sz="0" w:space="0" w:color="auto"/>
                        <w:left w:val="none" w:sz="0" w:space="0" w:color="auto"/>
                        <w:bottom w:val="none" w:sz="0" w:space="0" w:color="auto"/>
                        <w:right w:val="none" w:sz="0" w:space="0" w:color="auto"/>
                      </w:divBdr>
                    </w:div>
                    <w:div w:id="941033192">
                      <w:marLeft w:val="0"/>
                      <w:marRight w:val="0"/>
                      <w:marTop w:val="0"/>
                      <w:marBottom w:val="0"/>
                      <w:divBdr>
                        <w:top w:val="none" w:sz="0" w:space="0" w:color="auto"/>
                        <w:left w:val="none" w:sz="0" w:space="0" w:color="auto"/>
                        <w:bottom w:val="none" w:sz="0" w:space="0" w:color="auto"/>
                        <w:right w:val="none" w:sz="0" w:space="0" w:color="auto"/>
                      </w:divBdr>
                    </w:div>
                    <w:div w:id="2050102515">
                      <w:marLeft w:val="0"/>
                      <w:marRight w:val="0"/>
                      <w:marTop w:val="0"/>
                      <w:marBottom w:val="0"/>
                      <w:divBdr>
                        <w:top w:val="none" w:sz="0" w:space="0" w:color="auto"/>
                        <w:left w:val="none" w:sz="0" w:space="0" w:color="auto"/>
                        <w:bottom w:val="none" w:sz="0" w:space="0" w:color="auto"/>
                        <w:right w:val="none" w:sz="0" w:space="0" w:color="auto"/>
                      </w:divBdr>
                    </w:div>
                    <w:div w:id="1076589234">
                      <w:marLeft w:val="0"/>
                      <w:marRight w:val="0"/>
                      <w:marTop w:val="0"/>
                      <w:marBottom w:val="0"/>
                      <w:divBdr>
                        <w:top w:val="none" w:sz="0" w:space="0" w:color="auto"/>
                        <w:left w:val="none" w:sz="0" w:space="0" w:color="auto"/>
                        <w:bottom w:val="none" w:sz="0" w:space="0" w:color="auto"/>
                        <w:right w:val="none" w:sz="0" w:space="0" w:color="auto"/>
                      </w:divBdr>
                    </w:div>
                    <w:div w:id="1066489472">
                      <w:marLeft w:val="0"/>
                      <w:marRight w:val="0"/>
                      <w:marTop w:val="0"/>
                      <w:marBottom w:val="0"/>
                      <w:divBdr>
                        <w:top w:val="none" w:sz="0" w:space="0" w:color="auto"/>
                        <w:left w:val="none" w:sz="0" w:space="0" w:color="auto"/>
                        <w:bottom w:val="none" w:sz="0" w:space="0" w:color="auto"/>
                        <w:right w:val="none" w:sz="0" w:space="0" w:color="auto"/>
                      </w:divBdr>
                    </w:div>
                    <w:div w:id="541216161">
                      <w:marLeft w:val="0"/>
                      <w:marRight w:val="0"/>
                      <w:marTop w:val="0"/>
                      <w:marBottom w:val="0"/>
                      <w:divBdr>
                        <w:top w:val="none" w:sz="0" w:space="0" w:color="auto"/>
                        <w:left w:val="none" w:sz="0" w:space="0" w:color="auto"/>
                        <w:bottom w:val="none" w:sz="0" w:space="0" w:color="auto"/>
                        <w:right w:val="none" w:sz="0" w:space="0" w:color="auto"/>
                      </w:divBdr>
                    </w:div>
                    <w:div w:id="1184436371">
                      <w:marLeft w:val="0"/>
                      <w:marRight w:val="0"/>
                      <w:marTop w:val="0"/>
                      <w:marBottom w:val="0"/>
                      <w:divBdr>
                        <w:top w:val="none" w:sz="0" w:space="0" w:color="auto"/>
                        <w:left w:val="none" w:sz="0" w:space="0" w:color="auto"/>
                        <w:bottom w:val="none" w:sz="0" w:space="0" w:color="auto"/>
                        <w:right w:val="none" w:sz="0" w:space="0" w:color="auto"/>
                      </w:divBdr>
                    </w:div>
                    <w:div w:id="1787848297">
                      <w:marLeft w:val="0"/>
                      <w:marRight w:val="0"/>
                      <w:marTop w:val="0"/>
                      <w:marBottom w:val="0"/>
                      <w:divBdr>
                        <w:top w:val="none" w:sz="0" w:space="0" w:color="auto"/>
                        <w:left w:val="none" w:sz="0" w:space="0" w:color="auto"/>
                        <w:bottom w:val="none" w:sz="0" w:space="0" w:color="auto"/>
                        <w:right w:val="none" w:sz="0" w:space="0" w:color="auto"/>
                      </w:divBdr>
                    </w:div>
                    <w:div w:id="1769689446">
                      <w:marLeft w:val="0"/>
                      <w:marRight w:val="0"/>
                      <w:marTop w:val="0"/>
                      <w:marBottom w:val="0"/>
                      <w:divBdr>
                        <w:top w:val="none" w:sz="0" w:space="0" w:color="auto"/>
                        <w:left w:val="none" w:sz="0" w:space="0" w:color="auto"/>
                        <w:bottom w:val="none" w:sz="0" w:space="0" w:color="auto"/>
                        <w:right w:val="none" w:sz="0" w:space="0" w:color="auto"/>
                      </w:divBdr>
                    </w:div>
                    <w:div w:id="1207178516">
                      <w:marLeft w:val="0"/>
                      <w:marRight w:val="0"/>
                      <w:marTop w:val="0"/>
                      <w:marBottom w:val="0"/>
                      <w:divBdr>
                        <w:top w:val="none" w:sz="0" w:space="0" w:color="auto"/>
                        <w:left w:val="none" w:sz="0" w:space="0" w:color="auto"/>
                        <w:bottom w:val="none" w:sz="0" w:space="0" w:color="auto"/>
                        <w:right w:val="none" w:sz="0" w:space="0" w:color="auto"/>
                      </w:divBdr>
                    </w:div>
                    <w:div w:id="1077361303">
                      <w:marLeft w:val="0"/>
                      <w:marRight w:val="0"/>
                      <w:marTop w:val="0"/>
                      <w:marBottom w:val="0"/>
                      <w:divBdr>
                        <w:top w:val="none" w:sz="0" w:space="0" w:color="auto"/>
                        <w:left w:val="none" w:sz="0" w:space="0" w:color="auto"/>
                        <w:bottom w:val="none" w:sz="0" w:space="0" w:color="auto"/>
                        <w:right w:val="none" w:sz="0" w:space="0" w:color="auto"/>
                      </w:divBdr>
                    </w:div>
                    <w:div w:id="1519343732">
                      <w:marLeft w:val="0"/>
                      <w:marRight w:val="0"/>
                      <w:marTop w:val="0"/>
                      <w:marBottom w:val="0"/>
                      <w:divBdr>
                        <w:top w:val="none" w:sz="0" w:space="0" w:color="auto"/>
                        <w:left w:val="none" w:sz="0" w:space="0" w:color="auto"/>
                        <w:bottom w:val="none" w:sz="0" w:space="0" w:color="auto"/>
                        <w:right w:val="none" w:sz="0" w:space="0" w:color="auto"/>
                      </w:divBdr>
                    </w:div>
                    <w:div w:id="1400322690">
                      <w:marLeft w:val="0"/>
                      <w:marRight w:val="0"/>
                      <w:marTop w:val="0"/>
                      <w:marBottom w:val="0"/>
                      <w:divBdr>
                        <w:top w:val="none" w:sz="0" w:space="0" w:color="auto"/>
                        <w:left w:val="none" w:sz="0" w:space="0" w:color="auto"/>
                        <w:bottom w:val="none" w:sz="0" w:space="0" w:color="auto"/>
                        <w:right w:val="none" w:sz="0" w:space="0" w:color="auto"/>
                      </w:divBdr>
                    </w:div>
                    <w:div w:id="611595035">
                      <w:marLeft w:val="0"/>
                      <w:marRight w:val="0"/>
                      <w:marTop w:val="0"/>
                      <w:marBottom w:val="0"/>
                      <w:divBdr>
                        <w:top w:val="none" w:sz="0" w:space="0" w:color="auto"/>
                        <w:left w:val="none" w:sz="0" w:space="0" w:color="auto"/>
                        <w:bottom w:val="none" w:sz="0" w:space="0" w:color="auto"/>
                        <w:right w:val="none" w:sz="0" w:space="0" w:color="auto"/>
                      </w:divBdr>
                    </w:div>
                    <w:div w:id="1757363324">
                      <w:marLeft w:val="0"/>
                      <w:marRight w:val="0"/>
                      <w:marTop w:val="0"/>
                      <w:marBottom w:val="0"/>
                      <w:divBdr>
                        <w:top w:val="none" w:sz="0" w:space="0" w:color="auto"/>
                        <w:left w:val="none" w:sz="0" w:space="0" w:color="auto"/>
                        <w:bottom w:val="none" w:sz="0" w:space="0" w:color="auto"/>
                        <w:right w:val="none" w:sz="0" w:space="0" w:color="auto"/>
                      </w:divBdr>
                    </w:div>
                    <w:div w:id="124474088">
                      <w:marLeft w:val="0"/>
                      <w:marRight w:val="0"/>
                      <w:marTop w:val="0"/>
                      <w:marBottom w:val="0"/>
                      <w:divBdr>
                        <w:top w:val="none" w:sz="0" w:space="0" w:color="auto"/>
                        <w:left w:val="none" w:sz="0" w:space="0" w:color="auto"/>
                        <w:bottom w:val="none" w:sz="0" w:space="0" w:color="auto"/>
                        <w:right w:val="none" w:sz="0" w:space="0" w:color="auto"/>
                      </w:divBdr>
                    </w:div>
                    <w:div w:id="892545587">
                      <w:marLeft w:val="0"/>
                      <w:marRight w:val="0"/>
                      <w:marTop w:val="0"/>
                      <w:marBottom w:val="0"/>
                      <w:divBdr>
                        <w:top w:val="none" w:sz="0" w:space="0" w:color="auto"/>
                        <w:left w:val="none" w:sz="0" w:space="0" w:color="auto"/>
                        <w:bottom w:val="none" w:sz="0" w:space="0" w:color="auto"/>
                        <w:right w:val="none" w:sz="0" w:space="0" w:color="auto"/>
                      </w:divBdr>
                    </w:div>
                    <w:div w:id="133643220">
                      <w:marLeft w:val="0"/>
                      <w:marRight w:val="0"/>
                      <w:marTop w:val="0"/>
                      <w:marBottom w:val="0"/>
                      <w:divBdr>
                        <w:top w:val="none" w:sz="0" w:space="0" w:color="auto"/>
                        <w:left w:val="none" w:sz="0" w:space="0" w:color="auto"/>
                        <w:bottom w:val="none" w:sz="0" w:space="0" w:color="auto"/>
                        <w:right w:val="none" w:sz="0" w:space="0" w:color="auto"/>
                      </w:divBdr>
                    </w:div>
                    <w:div w:id="1036002163">
                      <w:marLeft w:val="0"/>
                      <w:marRight w:val="0"/>
                      <w:marTop w:val="0"/>
                      <w:marBottom w:val="0"/>
                      <w:divBdr>
                        <w:top w:val="none" w:sz="0" w:space="0" w:color="auto"/>
                        <w:left w:val="none" w:sz="0" w:space="0" w:color="auto"/>
                        <w:bottom w:val="none" w:sz="0" w:space="0" w:color="auto"/>
                        <w:right w:val="none" w:sz="0" w:space="0" w:color="auto"/>
                      </w:divBdr>
                    </w:div>
                    <w:div w:id="1926525698">
                      <w:marLeft w:val="0"/>
                      <w:marRight w:val="0"/>
                      <w:marTop w:val="0"/>
                      <w:marBottom w:val="0"/>
                      <w:divBdr>
                        <w:top w:val="none" w:sz="0" w:space="0" w:color="auto"/>
                        <w:left w:val="none" w:sz="0" w:space="0" w:color="auto"/>
                        <w:bottom w:val="none" w:sz="0" w:space="0" w:color="auto"/>
                        <w:right w:val="none" w:sz="0" w:space="0" w:color="auto"/>
                      </w:divBdr>
                    </w:div>
                    <w:div w:id="849416690">
                      <w:marLeft w:val="0"/>
                      <w:marRight w:val="0"/>
                      <w:marTop w:val="0"/>
                      <w:marBottom w:val="0"/>
                      <w:divBdr>
                        <w:top w:val="none" w:sz="0" w:space="0" w:color="auto"/>
                        <w:left w:val="none" w:sz="0" w:space="0" w:color="auto"/>
                        <w:bottom w:val="none" w:sz="0" w:space="0" w:color="auto"/>
                        <w:right w:val="none" w:sz="0" w:space="0" w:color="auto"/>
                      </w:divBdr>
                    </w:div>
                    <w:div w:id="61680930">
                      <w:marLeft w:val="0"/>
                      <w:marRight w:val="0"/>
                      <w:marTop w:val="0"/>
                      <w:marBottom w:val="0"/>
                      <w:divBdr>
                        <w:top w:val="none" w:sz="0" w:space="0" w:color="auto"/>
                        <w:left w:val="none" w:sz="0" w:space="0" w:color="auto"/>
                        <w:bottom w:val="none" w:sz="0" w:space="0" w:color="auto"/>
                        <w:right w:val="none" w:sz="0" w:space="0" w:color="auto"/>
                      </w:divBdr>
                    </w:div>
                    <w:div w:id="2136369941">
                      <w:marLeft w:val="0"/>
                      <w:marRight w:val="0"/>
                      <w:marTop w:val="0"/>
                      <w:marBottom w:val="0"/>
                      <w:divBdr>
                        <w:top w:val="none" w:sz="0" w:space="0" w:color="auto"/>
                        <w:left w:val="none" w:sz="0" w:space="0" w:color="auto"/>
                        <w:bottom w:val="none" w:sz="0" w:space="0" w:color="auto"/>
                        <w:right w:val="none" w:sz="0" w:space="0" w:color="auto"/>
                      </w:divBdr>
                    </w:div>
                    <w:div w:id="932006395">
                      <w:marLeft w:val="0"/>
                      <w:marRight w:val="0"/>
                      <w:marTop w:val="0"/>
                      <w:marBottom w:val="0"/>
                      <w:divBdr>
                        <w:top w:val="none" w:sz="0" w:space="0" w:color="auto"/>
                        <w:left w:val="none" w:sz="0" w:space="0" w:color="auto"/>
                        <w:bottom w:val="none" w:sz="0" w:space="0" w:color="auto"/>
                        <w:right w:val="none" w:sz="0" w:space="0" w:color="auto"/>
                      </w:divBdr>
                    </w:div>
                    <w:div w:id="1806124255">
                      <w:marLeft w:val="0"/>
                      <w:marRight w:val="0"/>
                      <w:marTop w:val="0"/>
                      <w:marBottom w:val="0"/>
                      <w:divBdr>
                        <w:top w:val="none" w:sz="0" w:space="0" w:color="auto"/>
                        <w:left w:val="none" w:sz="0" w:space="0" w:color="auto"/>
                        <w:bottom w:val="none" w:sz="0" w:space="0" w:color="auto"/>
                        <w:right w:val="none" w:sz="0" w:space="0" w:color="auto"/>
                      </w:divBdr>
                    </w:div>
                    <w:div w:id="814029327">
                      <w:marLeft w:val="0"/>
                      <w:marRight w:val="0"/>
                      <w:marTop w:val="0"/>
                      <w:marBottom w:val="0"/>
                      <w:divBdr>
                        <w:top w:val="none" w:sz="0" w:space="0" w:color="auto"/>
                        <w:left w:val="none" w:sz="0" w:space="0" w:color="auto"/>
                        <w:bottom w:val="none" w:sz="0" w:space="0" w:color="auto"/>
                        <w:right w:val="none" w:sz="0" w:space="0" w:color="auto"/>
                      </w:divBdr>
                    </w:div>
                    <w:div w:id="960767757">
                      <w:marLeft w:val="0"/>
                      <w:marRight w:val="0"/>
                      <w:marTop w:val="0"/>
                      <w:marBottom w:val="0"/>
                      <w:divBdr>
                        <w:top w:val="none" w:sz="0" w:space="0" w:color="auto"/>
                        <w:left w:val="none" w:sz="0" w:space="0" w:color="auto"/>
                        <w:bottom w:val="none" w:sz="0" w:space="0" w:color="auto"/>
                        <w:right w:val="none" w:sz="0" w:space="0" w:color="auto"/>
                      </w:divBdr>
                    </w:div>
                    <w:div w:id="1075276338">
                      <w:marLeft w:val="0"/>
                      <w:marRight w:val="0"/>
                      <w:marTop w:val="0"/>
                      <w:marBottom w:val="0"/>
                      <w:divBdr>
                        <w:top w:val="none" w:sz="0" w:space="0" w:color="auto"/>
                        <w:left w:val="none" w:sz="0" w:space="0" w:color="auto"/>
                        <w:bottom w:val="none" w:sz="0" w:space="0" w:color="auto"/>
                        <w:right w:val="none" w:sz="0" w:space="0" w:color="auto"/>
                      </w:divBdr>
                    </w:div>
                    <w:div w:id="957487114">
                      <w:marLeft w:val="0"/>
                      <w:marRight w:val="0"/>
                      <w:marTop w:val="0"/>
                      <w:marBottom w:val="0"/>
                      <w:divBdr>
                        <w:top w:val="none" w:sz="0" w:space="0" w:color="auto"/>
                        <w:left w:val="none" w:sz="0" w:space="0" w:color="auto"/>
                        <w:bottom w:val="none" w:sz="0" w:space="0" w:color="auto"/>
                        <w:right w:val="none" w:sz="0" w:space="0" w:color="auto"/>
                      </w:divBdr>
                    </w:div>
                    <w:div w:id="1300723349">
                      <w:marLeft w:val="0"/>
                      <w:marRight w:val="0"/>
                      <w:marTop w:val="0"/>
                      <w:marBottom w:val="0"/>
                      <w:divBdr>
                        <w:top w:val="none" w:sz="0" w:space="0" w:color="auto"/>
                        <w:left w:val="none" w:sz="0" w:space="0" w:color="auto"/>
                        <w:bottom w:val="none" w:sz="0" w:space="0" w:color="auto"/>
                        <w:right w:val="none" w:sz="0" w:space="0" w:color="auto"/>
                      </w:divBdr>
                    </w:div>
                    <w:div w:id="1874031818">
                      <w:marLeft w:val="0"/>
                      <w:marRight w:val="0"/>
                      <w:marTop w:val="0"/>
                      <w:marBottom w:val="0"/>
                      <w:divBdr>
                        <w:top w:val="none" w:sz="0" w:space="0" w:color="auto"/>
                        <w:left w:val="none" w:sz="0" w:space="0" w:color="auto"/>
                        <w:bottom w:val="none" w:sz="0" w:space="0" w:color="auto"/>
                        <w:right w:val="none" w:sz="0" w:space="0" w:color="auto"/>
                      </w:divBdr>
                    </w:div>
                    <w:div w:id="181210257">
                      <w:marLeft w:val="0"/>
                      <w:marRight w:val="0"/>
                      <w:marTop w:val="0"/>
                      <w:marBottom w:val="0"/>
                      <w:divBdr>
                        <w:top w:val="none" w:sz="0" w:space="0" w:color="auto"/>
                        <w:left w:val="none" w:sz="0" w:space="0" w:color="auto"/>
                        <w:bottom w:val="none" w:sz="0" w:space="0" w:color="auto"/>
                        <w:right w:val="none" w:sz="0" w:space="0" w:color="auto"/>
                      </w:divBdr>
                    </w:div>
                    <w:div w:id="1674213684">
                      <w:marLeft w:val="0"/>
                      <w:marRight w:val="0"/>
                      <w:marTop w:val="0"/>
                      <w:marBottom w:val="0"/>
                      <w:divBdr>
                        <w:top w:val="none" w:sz="0" w:space="0" w:color="auto"/>
                        <w:left w:val="none" w:sz="0" w:space="0" w:color="auto"/>
                        <w:bottom w:val="none" w:sz="0" w:space="0" w:color="auto"/>
                        <w:right w:val="none" w:sz="0" w:space="0" w:color="auto"/>
                      </w:divBdr>
                    </w:div>
                    <w:div w:id="20943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 Nazhd Taghavian</dc:creator>
  <cp:keywords/>
  <dc:description/>
  <cp:lastModifiedBy>Mitra Nazhd Taghavian</cp:lastModifiedBy>
  <cp:revision>6</cp:revision>
  <dcterms:created xsi:type="dcterms:W3CDTF">2019-05-14T08:14:00Z</dcterms:created>
  <dcterms:modified xsi:type="dcterms:W3CDTF">2020-04-14T09:40:00Z</dcterms:modified>
</cp:coreProperties>
</file>